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page" w:tblpX="361" w:tblpY="-142"/>
        <w:tblW w:w="11625" w:type="dxa"/>
        <w:tblLook w:val="04A0" w:firstRow="1" w:lastRow="0" w:firstColumn="1" w:lastColumn="0" w:noHBand="0" w:noVBand="1"/>
      </w:tblPr>
      <w:tblGrid>
        <w:gridCol w:w="11676"/>
      </w:tblGrid>
      <w:tr w:rsidR="00435559" w:rsidRPr="00435559" w14:paraId="666FBB99" w14:textId="77777777" w:rsidTr="00435559">
        <w:trPr>
          <w:trHeight w:val="1389"/>
        </w:trPr>
        <w:tc>
          <w:tcPr>
            <w:tcW w:w="11625" w:type="dxa"/>
          </w:tcPr>
          <w:p w14:paraId="675FEF64" w14:textId="3923DFBD" w:rsidR="00435559" w:rsidRPr="00435559" w:rsidRDefault="00435559" w:rsidP="00435559">
            <w:pPr>
              <w:rPr>
                <w:rFonts w:ascii="Garamond" w:hAnsi="Garamond"/>
                <w:sz w:val="20"/>
                <w:szCs w:val="24"/>
              </w:rPr>
            </w:pPr>
            <w:r w:rsidRPr="00435559">
              <w:rPr>
                <w:rFonts w:ascii="Garamond" w:hAnsi="Garamond"/>
                <w:noProof/>
                <w:sz w:val="20"/>
                <w:szCs w:val="24"/>
              </w:rPr>
              <w:drawing>
                <wp:inline distT="0" distB="0" distL="0" distR="0" wp14:anchorId="304B3352" wp14:editId="5A3B9792">
                  <wp:extent cx="7277100" cy="8892540"/>
                  <wp:effectExtent l="0" t="0" r="0" b="3810"/>
                  <wp:docPr id="1482872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872722" name="Picture 1482872722"/>
                          <pic:cNvPicPr/>
                        </pic:nvPicPr>
                        <pic:blipFill>
                          <a:blip r:embed="rId8"/>
                          <a:stretch>
                            <a:fillRect/>
                          </a:stretch>
                        </pic:blipFill>
                        <pic:spPr>
                          <a:xfrm>
                            <a:off x="0" y="0"/>
                            <a:ext cx="7277100" cy="8892540"/>
                          </a:xfrm>
                          <a:prstGeom prst="rect">
                            <a:avLst/>
                          </a:prstGeom>
                        </pic:spPr>
                      </pic:pic>
                    </a:graphicData>
                  </a:graphic>
                </wp:inline>
              </w:drawing>
            </w:r>
          </w:p>
        </w:tc>
      </w:tr>
    </w:tbl>
    <w:p w14:paraId="77360607" w14:textId="77777777" w:rsidR="00435559" w:rsidRPr="00435559" w:rsidRDefault="00435559" w:rsidP="00435559">
      <w:pPr>
        <w:rPr>
          <w:rFonts w:ascii="Garamond" w:hAnsi="Garamond"/>
          <w:sz w:val="20"/>
          <w:szCs w:val="24"/>
        </w:rPr>
      </w:pPr>
    </w:p>
    <w:p w14:paraId="77B877B4" w14:textId="77777777" w:rsidR="00435559" w:rsidRPr="00435559" w:rsidRDefault="00435559" w:rsidP="00435559">
      <w:pPr>
        <w:rPr>
          <w:rFonts w:ascii="Garamond" w:hAnsi="Garamond"/>
          <w:sz w:val="20"/>
          <w:szCs w:val="24"/>
        </w:rPr>
      </w:pPr>
    </w:p>
    <w:p w14:paraId="0EDD7B7A" w14:textId="77777777" w:rsidR="00435559" w:rsidRPr="00435559" w:rsidRDefault="00435559">
      <w:pPr>
        <w:spacing w:before="1100"/>
        <w:jc w:val="center"/>
        <w:rPr>
          <w:rFonts w:ascii="Garamond" w:hAnsi="Garamond"/>
          <w:b/>
          <w:color w:val="14283A"/>
          <w:sz w:val="72"/>
          <w:szCs w:val="24"/>
        </w:rPr>
      </w:pPr>
    </w:p>
    <w:p w14:paraId="01F6BA3C" w14:textId="6E922593" w:rsidR="00262931" w:rsidRPr="00435559" w:rsidRDefault="00000000" w:rsidP="008E546C">
      <w:pPr>
        <w:spacing w:before="1100"/>
        <w:jc w:val="center"/>
        <w:rPr>
          <w:rFonts w:ascii="Garamond" w:hAnsi="Garamond"/>
          <w:sz w:val="20"/>
          <w:szCs w:val="24"/>
          <w:lang w:val="es-PR"/>
        </w:rPr>
      </w:pPr>
      <w:r w:rsidRPr="00435559">
        <w:rPr>
          <w:rFonts w:ascii="Garamond" w:hAnsi="Garamond"/>
          <w:b/>
          <w:color w:val="14283A"/>
          <w:sz w:val="72"/>
          <w:szCs w:val="24"/>
          <w:lang w:val="es-PR"/>
        </w:rPr>
        <w:t>PUERTO RICO 2027</w:t>
      </w:r>
    </w:p>
    <w:p w14:paraId="715341EC" w14:textId="77777777" w:rsidR="00262931" w:rsidRPr="00435559" w:rsidRDefault="00000000">
      <w:pPr>
        <w:jc w:val="center"/>
        <w:rPr>
          <w:rFonts w:ascii="Garamond" w:hAnsi="Garamond"/>
          <w:sz w:val="20"/>
          <w:szCs w:val="24"/>
          <w:lang w:val="es-PR"/>
        </w:rPr>
      </w:pPr>
      <w:r w:rsidRPr="00435559">
        <w:rPr>
          <w:rFonts w:ascii="Garamond" w:hAnsi="Garamond"/>
          <w:b/>
          <w:color w:val="A57C2A"/>
          <w:sz w:val="44"/>
          <w:szCs w:val="24"/>
          <w:lang w:val="es-PR"/>
        </w:rPr>
        <w:t>EL AÑO DE LA PRUEBA</w:t>
      </w:r>
    </w:p>
    <w:p w14:paraId="2214E86F" w14:textId="77777777" w:rsidR="00262931" w:rsidRPr="00435559" w:rsidRDefault="00000000">
      <w:pPr>
        <w:spacing w:before="80" w:after="240"/>
        <w:jc w:val="center"/>
        <w:rPr>
          <w:rFonts w:ascii="Garamond" w:hAnsi="Garamond"/>
          <w:sz w:val="20"/>
          <w:szCs w:val="24"/>
          <w:lang w:val="es-PR"/>
        </w:rPr>
      </w:pPr>
      <w:r w:rsidRPr="00435559">
        <w:rPr>
          <w:rFonts w:ascii="Garamond" w:hAnsi="Garamond"/>
          <w:color w:val="1D252C"/>
          <w:sz w:val="24"/>
          <w:szCs w:val="24"/>
          <w:lang w:val="es-PR"/>
        </w:rPr>
        <w:t>Predicciones sobre poder, protestas, salud, Washington, inteligencia artificial,</w:t>
      </w:r>
      <w:r w:rsidRPr="00435559">
        <w:rPr>
          <w:rFonts w:ascii="Garamond" w:hAnsi="Garamond"/>
          <w:color w:val="1D252C"/>
          <w:sz w:val="24"/>
          <w:szCs w:val="24"/>
          <w:lang w:val="es-PR"/>
        </w:rPr>
        <w:br/>
        <w:t>infraestructura y la lucha política que puede definir 2028</w:t>
      </w:r>
    </w:p>
    <w:p w14:paraId="1725B1E2" w14:textId="77777777" w:rsidR="00262931" w:rsidRPr="00435559" w:rsidRDefault="00262931">
      <w:pPr>
        <w:pBdr>
          <w:bottom w:val="single" w:sz="16" w:space="1" w:color="A57C2A"/>
        </w:pBdr>
        <w:rPr>
          <w:rFonts w:ascii="Garamond" w:hAnsi="Garamond"/>
          <w:sz w:val="20"/>
          <w:szCs w:val="24"/>
          <w:lang w:val="es-PR"/>
        </w:rPr>
      </w:pPr>
    </w:p>
    <w:p w14:paraId="1C25F07D" w14:textId="77777777" w:rsidR="00262931" w:rsidRPr="00435559" w:rsidRDefault="00000000">
      <w:pPr>
        <w:spacing w:before="320"/>
        <w:jc w:val="center"/>
        <w:rPr>
          <w:rFonts w:ascii="Garamond" w:hAnsi="Garamond"/>
          <w:sz w:val="20"/>
          <w:szCs w:val="24"/>
          <w:lang w:val="es-PR"/>
        </w:rPr>
      </w:pPr>
      <w:r w:rsidRPr="00435559">
        <w:rPr>
          <w:rFonts w:ascii="Garamond" w:hAnsi="Garamond"/>
          <w:b/>
          <w:color w:val="14283A"/>
          <w:sz w:val="32"/>
          <w:szCs w:val="24"/>
          <w:lang w:val="es-PR"/>
        </w:rPr>
        <w:t>RAZIEL MAGUS</w:t>
      </w:r>
    </w:p>
    <w:p w14:paraId="7687A687" w14:textId="77777777" w:rsidR="00262931" w:rsidRPr="00435559" w:rsidRDefault="00000000">
      <w:pPr>
        <w:jc w:val="center"/>
        <w:rPr>
          <w:rFonts w:ascii="Garamond" w:hAnsi="Garamond"/>
          <w:sz w:val="20"/>
          <w:szCs w:val="24"/>
          <w:lang w:val="es-PR"/>
        </w:rPr>
      </w:pPr>
      <w:r w:rsidRPr="00435559">
        <w:rPr>
          <w:rFonts w:ascii="Garamond" w:hAnsi="Garamond"/>
          <w:color w:val="66717C"/>
          <w:sz w:val="20"/>
          <w:szCs w:val="24"/>
          <w:lang w:val="es-PR"/>
        </w:rPr>
        <w:t xml:space="preserve">Informe público | </w:t>
      </w:r>
      <w:proofErr w:type="gramStart"/>
      <w:r w:rsidRPr="00435559">
        <w:rPr>
          <w:rFonts w:ascii="Garamond" w:hAnsi="Garamond"/>
          <w:color w:val="66717C"/>
          <w:sz w:val="20"/>
          <w:szCs w:val="24"/>
          <w:lang w:val="es-PR"/>
        </w:rPr>
        <w:t>Septiembre</w:t>
      </w:r>
      <w:proofErr w:type="gramEnd"/>
      <w:r w:rsidRPr="00435559">
        <w:rPr>
          <w:rFonts w:ascii="Garamond" w:hAnsi="Garamond"/>
          <w:color w:val="66717C"/>
          <w:sz w:val="20"/>
          <w:szCs w:val="24"/>
          <w:lang w:val="es-PR"/>
        </w:rPr>
        <w:t xml:space="preserve"> de 2026</w:t>
      </w:r>
    </w:p>
    <w:p w14:paraId="4D0C6EF2" w14:textId="77777777" w:rsidR="00262931" w:rsidRPr="00435559" w:rsidRDefault="00000000">
      <w:pPr>
        <w:spacing w:before="1400"/>
        <w:jc w:val="center"/>
        <w:rPr>
          <w:rFonts w:ascii="Garamond" w:hAnsi="Garamond"/>
          <w:i/>
          <w:color w:val="66717C"/>
          <w:sz w:val="18"/>
          <w:szCs w:val="24"/>
          <w:lang w:val="es-PR"/>
        </w:rPr>
      </w:pPr>
      <w:r w:rsidRPr="00435559">
        <w:rPr>
          <w:rFonts w:ascii="Garamond" w:hAnsi="Garamond"/>
          <w:i/>
          <w:color w:val="66717C"/>
          <w:sz w:val="18"/>
          <w:szCs w:val="24"/>
          <w:lang w:val="es-PR"/>
        </w:rPr>
        <w:t>Este documento presenta una interpretación de astrología mundana tradicional basada en técnicas helenísticas y medievales. No constituye un pronóstico científico ni sustituye análisis político, económico, médico, meteorológico, jurídico o de seguridad.</w:t>
      </w:r>
    </w:p>
    <w:p w14:paraId="37D78B99" w14:textId="77777777" w:rsidR="00435559" w:rsidRPr="00435559" w:rsidRDefault="00435559" w:rsidP="00435559">
      <w:pPr>
        <w:rPr>
          <w:rFonts w:ascii="Garamond" w:hAnsi="Garamond"/>
          <w:sz w:val="20"/>
          <w:szCs w:val="24"/>
          <w:lang w:val="es-PR"/>
        </w:rPr>
      </w:pPr>
    </w:p>
    <w:p w14:paraId="2137D826" w14:textId="77777777" w:rsidR="00435559" w:rsidRPr="00435559" w:rsidRDefault="00435559" w:rsidP="00435559">
      <w:pPr>
        <w:rPr>
          <w:rFonts w:ascii="Garamond" w:hAnsi="Garamond"/>
          <w:sz w:val="20"/>
          <w:szCs w:val="24"/>
          <w:lang w:val="es-PR"/>
        </w:rPr>
      </w:pPr>
    </w:p>
    <w:p w14:paraId="2833A9DB" w14:textId="77777777" w:rsidR="00435559" w:rsidRPr="00435559" w:rsidRDefault="00435559" w:rsidP="00435559">
      <w:pPr>
        <w:rPr>
          <w:rFonts w:ascii="Garamond" w:hAnsi="Garamond"/>
          <w:sz w:val="20"/>
          <w:szCs w:val="24"/>
          <w:lang w:val="es-PR"/>
        </w:rPr>
      </w:pPr>
    </w:p>
    <w:p w14:paraId="0D756A36" w14:textId="77777777" w:rsidR="00435559" w:rsidRPr="00435559" w:rsidRDefault="00435559" w:rsidP="00435559">
      <w:pPr>
        <w:rPr>
          <w:rFonts w:ascii="Garamond" w:hAnsi="Garamond"/>
          <w:sz w:val="20"/>
          <w:szCs w:val="24"/>
          <w:lang w:val="es-PR"/>
        </w:rPr>
      </w:pPr>
    </w:p>
    <w:p w14:paraId="61687E67" w14:textId="77777777" w:rsidR="00435559" w:rsidRPr="00435559" w:rsidRDefault="00435559" w:rsidP="00435559">
      <w:pPr>
        <w:rPr>
          <w:rFonts w:ascii="Garamond" w:hAnsi="Garamond"/>
          <w:sz w:val="20"/>
          <w:szCs w:val="24"/>
          <w:lang w:val="es-PR"/>
        </w:rPr>
      </w:pPr>
    </w:p>
    <w:p w14:paraId="4ACB170F" w14:textId="77777777" w:rsidR="00435559" w:rsidRDefault="00435559" w:rsidP="00435559">
      <w:pPr>
        <w:rPr>
          <w:rFonts w:ascii="Garamond" w:hAnsi="Garamond"/>
          <w:sz w:val="20"/>
          <w:szCs w:val="24"/>
          <w:lang w:val="es-PR"/>
        </w:rPr>
      </w:pPr>
    </w:p>
    <w:p w14:paraId="41230D17" w14:textId="77777777" w:rsidR="008E546C" w:rsidRDefault="008E546C" w:rsidP="00435559">
      <w:pPr>
        <w:rPr>
          <w:rFonts w:ascii="Garamond" w:hAnsi="Garamond"/>
          <w:sz w:val="20"/>
          <w:szCs w:val="24"/>
          <w:lang w:val="es-PR"/>
        </w:rPr>
      </w:pPr>
    </w:p>
    <w:p w14:paraId="15D02509" w14:textId="77777777" w:rsidR="008E546C" w:rsidRPr="00435559" w:rsidRDefault="008E546C" w:rsidP="00435559">
      <w:pPr>
        <w:rPr>
          <w:rFonts w:ascii="Garamond" w:hAnsi="Garamond"/>
          <w:sz w:val="20"/>
          <w:szCs w:val="24"/>
          <w:lang w:val="es-PR"/>
        </w:rPr>
      </w:pPr>
    </w:p>
    <w:p w14:paraId="01E7BEEF" w14:textId="77777777" w:rsidR="00435559" w:rsidRPr="00435559" w:rsidRDefault="00435559" w:rsidP="00435559">
      <w:pPr>
        <w:rPr>
          <w:rFonts w:ascii="Garamond" w:hAnsi="Garamond"/>
          <w:sz w:val="20"/>
          <w:szCs w:val="24"/>
          <w:lang w:val="es-PR"/>
        </w:rPr>
      </w:pPr>
    </w:p>
    <w:p w14:paraId="07344188" w14:textId="77777777" w:rsidR="00435559" w:rsidRPr="00435559" w:rsidRDefault="00435559" w:rsidP="00435559">
      <w:pPr>
        <w:rPr>
          <w:rFonts w:ascii="Garamond" w:hAnsi="Garamond"/>
          <w:sz w:val="20"/>
          <w:szCs w:val="24"/>
          <w:lang w:val="es-PR"/>
        </w:rPr>
      </w:pPr>
    </w:p>
    <w:p w14:paraId="11934776" w14:textId="77777777" w:rsidR="00435559" w:rsidRPr="00435559" w:rsidRDefault="00435559" w:rsidP="00435559">
      <w:pPr>
        <w:pStyle w:val="Heading1"/>
        <w:rPr>
          <w:rFonts w:ascii="Garamond" w:hAnsi="Garamond"/>
          <w:sz w:val="40"/>
          <w:szCs w:val="32"/>
          <w:lang w:val="es-PR"/>
        </w:rPr>
      </w:pPr>
      <w:r w:rsidRPr="00435559">
        <w:rPr>
          <w:rFonts w:ascii="Garamond" w:hAnsi="Garamond"/>
          <w:sz w:val="40"/>
          <w:szCs w:val="32"/>
          <w:lang w:val="es-PR"/>
        </w:rPr>
        <w:lastRenderedPageBreak/>
        <w:t>Puerto Rico 2027: El Año de la Prueba</w:t>
      </w:r>
    </w:p>
    <w:p w14:paraId="5A293EE0"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Hay años que pasan. Y hay años que dejan cicatrices.</w:t>
      </w:r>
    </w:p>
    <w:p w14:paraId="7B5DFC60"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Puerto Rico entra en 2027 cansado, inquieto y con la sensación de que demasiadas cosas dependen de estructuras que ya no inspiran plena confianza. La electricidad falla, los servicios públicos se tensan, los hospitales cargan con más de lo que pueden sostener, el costo de vida aprieta y la política parece hablar un idioma distinto al de la calle.</w:t>
      </w:r>
    </w:p>
    <w:p w14:paraId="5FA7E962"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No hace falta que ocurra una catástrofe para que una sociedad entre en crisis. Basta con que la gente empiece a sentir que todo funciona al límite.</w:t>
      </w:r>
    </w:p>
    <w:p w14:paraId="47B12DD7"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Ese es el Puerto Rico que aparece en las figuras de 2027.</w:t>
      </w:r>
    </w:p>
    <w:p w14:paraId="733877C1"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 xml:space="preserve">No un país derrotado. No un gobierno derrumbado. Algo más peligroso: </w:t>
      </w:r>
      <w:r w:rsidRPr="00435559">
        <w:rPr>
          <w:rFonts w:ascii="Garamond" w:hAnsi="Garamond"/>
          <w:b/>
          <w:bCs/>
          <w:sz w:val="24"/>
          <w:szCs w:val="24"/>
          <w:lang w:val="es-PR"/>
        </w:rPr>
        <w:t>una sociedad bajo presión constante, donde cada falla deja de ser un incidente y comienza a sentirse como evidencia.</w:t>
      </w:r>
    </w:p>
    <w:p w14:paraId="58572178"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Evidencia de que las promesas no alcanzan.</w:t>
      </w:r>
      <w:r w:rsidRPr="00435559">
        <w:rPr>
          <w:rFonts w:ascii="Garamond" w:hAnsi="Garamond"/>
          <w:sz w:val="24"/>
          <w:szCs w:val="24"/>
          <w:lang w:val="es-PR"/>
        </w:rPr>
        <w:br/>
        <w:t>Evidencia de que el dinero no siempre resuelve.</w:t>
      </w:r>
      <w:r w:rsidRPr="00435559">
        <w:rPr>
          <w:rFonts w:ascii="Garamond" w:hAnsi="Garamond"/>
          <w:sz w:val="24"/>
          <w:szCs w:val="24"/>
          <w:lang w:val="es-PR"/>
        </w:rPr>
        <w:br/>
        <w:t>Evidencia de que Washington sigue teniendo la última palabra en asuntos que Puerto Rico quisiera controlar.</w:t>
      </w:r>
      <w:r w:rsidRPr="00435559">
        <w:rPr>
          <w:rFonts w:ascii="Garamond" w:hAnsi="Garamond"/>
          <w:sz w:val="24"/>
          <w:szCs w:val="24"/>
          <w:lang w:val="es-PR"/>
        </w:rPr>
        <w:br/>
        <w:t>Evidencia de que los servicios esenciales pueden convertirse en el verdadero campo de batalla político.</w:t>
      </w:r>
    </w:p>
    <w:p w14:paraId="21ABEA43"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Y cuando una sociedad comienza a mirar cada apagón, cada espera, cada crisis hospitalaria, cada disputa presupuestaria y cada confrontación política como parte de un mismo problema, el clima cambia.</w:t>
      </w:r>
    </w:p>
    <w:p w14:paraId="5B46D4DE"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La paciencia se acorta.</w:t>
      </w:r>
      <w:r w:rsidRPr="00435559">
        <w:rPr>
          <w:rFonts w:ascii="Garamond" w:hAnsi="Garamond"/>
          <w:sz w:val="24"/>
          <w:szCs w:val="24"/>
          <w:lang w:val="es-PR"/>
        </w:rPr>
        <w:br/>
        <w:t>La sospecha crece.</w:t>
      </w:r>
      <w:r w:rsidRPr="00435559">
        <w:rPr>
          <w:rFonts w:ascii="Garamond" w:hAnsi="Garamond"/>
          <w:sz w:val="24"/>
          <w:szCs w:val="24"/>
          <w:lang w:val="es-PR"/>
        </w:rPr>
        <w:br/>
        <w:t>La calle observa.</w:t>
      </w:r>
      <w:r w:rsidRPr="00435559">
        <w:rPr>
          <w:rFonts w:ascii="Garamond" w:hAnsi="Garamond"/>
          <w:sz w:val="24"/>
          <w:szCs w:val="24"/>
          <w:lang w:val="es-PR"/>
        </w:rPr>
        <w:br/>
        <w:t>El poder empieza a sentirse menos sólido de lo que aparenta.</w:t>
      </w:r>
    </w:p>
    <w:p w14:paraId="47614242" w14:textId="77777777" w:rsidR="00435559" w:rsidRPr="00435559" w:rsidRDefault="00435559" w:rsidP="00435559">
      <w:pPr>
        <w:rPr>
          <w:rFonts w:ascii="Garamond" w:hAnsi="Garamond"/>
          <w:sz w:val="24"/>
          <w:szCs w:val="24"/>
          <w:lang w:val="es-PR"/>
        </w:rPr>
      </w:pPr>
      <w:r w:rsidRPr="00435559">
        <w:rPr>
          <w:rFonts w:ascii="Garamond" w:hAnsi="Garamond"/>
          <w:b/>
          <w:bCs/>
          <w:sz w:val="24"/>
          <w:szCs w:val="24"/>
          <w:lang w:val="es-PR"/>
        </w:rPr>
        <w:t>2027 no parece el año en que Puerto Rico pierda su gobierno. Parece el año en que Puerto Rico comienza a decidir cuánto más está dispuesto a tolerar de él.</w:t>
      </w:r>
    </w:p>
    <w:p w14:paraId="7937B03F"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Lo que viene después no es una profecía de ruina.</w:t>
      </w:r>
    </w:p>
    <w:p w14:paraId="68714BA8"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Es una advertencia.</w:t>
      </w:r>
    </w:p>
    <w:p w14:paraId="5D706617"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Porque la primera mitad del año pertenece al pueblo.</w:t>
      </w:r>
    </w:p>
    <w:p w14:paraId="3C095613" w14:textId="77777777" w:rsidR="00435559" w:rsidRPr="00435559" w:rsidRDefault="00435559" w:rsidP="00435559">
      <w:pPr>
        <w:rPr>
          <w:rFonts w:ascii="Garamond" w:hAnsi="Garamond"/>
          <w:sz w:val="24"/>
          <w:szCs w:val="24"/>
          <w:lang w:val="es-PR"/>
        </w:rPr>
      </w:pPr>
      <w:r w:rsidRPr="00435559">
        <w:rPr>
          <w:rFonts w:ascii="Garamond" w:hAnsi="Garamond"/>
          <w:sz w:val="24"/>
          <w:szCs w:val="24"/>
          <w:lang w:val="es-PR"/>
        </w:rPr>
        <w:t>Y la segunda pertenece a las consecuencias.</w:t>
      </w:r>
    </w:p>
    <w:p w14:paraId="710914F3" w14:textId="7AC2AA9C" w:rsidR="00262931" w:rsidRPr="00435559" w:rsidRDefault="00262931">
      <w:pPr>
        <w:rPr>
          <w:rFonts w:ascii="Garamond" w:hAnsi="Garamond"/>
          <w:sz w:val="24"/>
          <w:szCs w:val="24"/>
          <w:lang w:val="es-PR"/>
        </w:rPr>
      </w:pPr>
    </w:p>
    <w:p w14:paraId="0475A2B8" w14:textId="77777777" w:rsidR="00262931" w:rsidRPr="00435559" w:rsidRDefault="00000000">
      <w:pPr>
        <w:pStyle w:val="Heading1"/>
        <w:rPr>
          <w:rFonts w:ascii="Garamond" w:hAnsi="Garamond"/>
          <w:sz w:val="24"/>
          <w:szCs w:val="24"/>
          <w:lang w:val="es-PR"/>
        </w:rPr>
      </w:pPr>
      <w:r w:rsidRPr="00435559">
        <w:rPr>
          <w:rFonts w:ascii="Garamond" w:hAnsi="Garamond"/>
          <w:sz w:val="24"/>
          <w:szCs w:val="24"/>
          <w:lang w:val="es-PR"/>
        </w:rPr>
        <w:t>Una advertencia antes de comenzar</w:t>
      </w:r>
    </w:p>
    <w:p w14:paraId="2FF02AD0" w14:textId="77777777" w:rsidR="00262931" w:rsidRPr="00435559" w:rsidRDefault="00000000">
      <w:pPr>
        <w:pStyle w:val="Deck"/>
        <w:rPr>
          <w:rFonts w:ascii="Garamond" w:hAnsi="Garamond"/>
          <w:szCs w:val="24"/>
          <w:lang w:val="es-PR"/>
        </w:rPr>
      </w:pPr>
      <w:r w:rsidRPr="00435559">
        <w:rPr>
          <w:rFonts w:ascii="Garamond" w:hAnsi="Garamond"/>
          <w:szCs w:val="24"/>
          <w:lang w:val="es-PR"/>
        </w:rPr>
        <w:t>Puerto Rico no entra a 2027 rumbo a un colapso institucional. Entra a algo políticamente más peligroso: un año en el que la gente medirá al Gobierno por resultados visibles y no por promesas. El poder formal puede mantenerse mientras la autoridad política se erosiona. Esa diferencia será decisiva.</w:t>
      </w:r>
    </w:p>
    <w:p w14:paraId="2BA7295B" w14:textId="77777777" w:rsidR="00262931" w:rsidRPr="00435559" w:rsidRDefault="00000000">
      <w:pPr>
        <w:rPr>
          <w:rFonts w:ascii="Garamond" w:hAnsi="Garamond"/>
          <w:sz w:val="24"/>
          <w:szCs w:val="24"/>
        </w:rPr>
      </w:pPr>
      <w:r w:rsidRPr="00435559">
        <w:rPr>
          <w:rFonts w:ascii="Garamond" w:hAnsi="Garamond"/>
          <w:sz w:val="24"/>
          <w:szCs w:val="24"/>
          <w:lang w:val="es-PR"/>
        </w:rPr>
        <w:t xml:space="preserve">Mi juicio central es sencillo. Jenniffer González tiene más posibilidades de terminar 2027 todavía en La Fortaleza que de salir de ella. Pero el año no le concede comodidad. Le exige demostrar capacidad de ejecución en salud, energía, infraestructura, manejo de fondos, contratos, relación con Washington y respuesta a la presión pública. Si falla repetidamente en esos frentes, el problema no será solamente de popularidad. </w:t>
      </w:r>
      <w:proofErr w:type="spellStart"/>
      <w:r w:rsidRPr="00435559">
        <w:rPr>
          <w:rFonts w:ascii="Garamond" w:hAnsi="Garamond"/>
          <w:sz w:val="24"/>
          <w:szCs w:val="24"/>
        </w:rPr>
        <w:t>Será</w:t>
      </w:r>
      <w:proofErr w:type="spellEnd"/>
      <w:r w:rsidRPr="00435559">
        <w:rPr>
          <w:rFonts w:ascii="Garamond" w:hAnsi="Garamond"/>
          <w:sz w:val="24"/>
          <w:szCs w:val="24"/>
        </w:rPr>
        <w:t xml:space="preserve"> de </w:t>
      </w:r>
      <w:proofErr w:type="spellStart"/>
      <w:r w:rsidRPr="00435559">
        <w:rPr>
          <w:rFonts w:ascii="Garamond" w:hAnsi="Garamond"/>
          <w:sz w:val="24"/>
          <w:szCs w:val="24"/>
        </w:rPr>
        <w:t>legitimidad</w:t>
      </w:r>
      <w:proofErr w:type="spellEnd"/>
      <w:r w:rsidRPr="00435559">
        <w:rPr>
          <w:rFonts w:ascii="Garamond" w:hAnsi="Garamond"/>
          <w:sz w:val="24"/>
          <w:szCs w:val="24"/>
        </w:rPr>
        <w:t xml:space="preserve"> </w:t>
      </w:r>
      <w:proofErr w:type="spellStart"/>
      <w:r w:rsidRPr="00435559">
        <w:rPr>
          <w:rFonts w:ascii="Garamond" w:hAnsi="Garamond"/>
          <w:sz w:val="24"/>
          <w:szCs w:val="24"/>
        </w:rPr>
        <w:t>política</w:t>
      </w:r>
      <w:proofErr w:type="spellEnd"/>
      <w:r w:rsidRPr="00435559">
        <w:rPr>
          <w:rFonts w:ascii="Garamond" w:hAnsi="Garamond"/>
          <w:sz w:val="24"/>
          <w:szCs w:val="24"/>
        </w:rPr>
        <w:t xml:space="preserve"> de cara a 2028.</w:t>
      </w:r>
    </w:p>
    <w:tbl>
      <w:tblPr>
        <w:tblW w:w="0" w:type="auto"/>
        <w:jc w:val="center"/>
        <w:tblLook w:val="04A0" w:firstRow="1" w:lastRow="0" w:firstColumn="1" w:lastColumn="0" w:noHBand="0" w:noVBand="1"/>
      </w:tblPr>
      <w:tblGrid>
        <w:gridCol w:w="9994"/>
      </w:tblGrid>
      <w:tr w:rsidR="00262931" w:rsidRPr="00435559" w14:paraId="286FC997" w14:textId="77777777">
        <w:trPr>
          <w:cantSplit/>
          <w:jc w:val="center"/>
        </w:trPr>
        <w:tc>
          <w:tcPr>
            <w:tcW w:w="9994" w:type="dxa"/>
            <w:shd w:val="clear" w:color="auto" w:fill="F7F2E8"/>
            <w:tcMar>
              <w:top w:w="130" w:type="dxa"/>
              <w:left w:w="160" w:type="dxa"/>
              <w:bottom w:w="130" w:type="dxa"/>
              <w:right w:w="160" w:type="dxa"/>
            </w:tcMar>
          </w:tcPr>
          <w:p w14:paraId="46EA5FF3" w14:textId="77777777" w:rsidR="00262931" w:rsidRPr="00435559" w:rsidRDefault="00000000">
            <w:pPr>
              <w:rPr>
                <w:rFonts w:ascii="Garamond" w:hAnsi="Garamond"/>
                <w:sz w:val="24"/>
                <w:szCs w:val="24"/>
              </w:rPr>
            </w:pPr>
            <w:r w:rsidRPr="00435559">
              <w:rPr>
                <w:rFonts w:ascii="Garamond" w:hAnsi="Garamond"/>
                <w:b/>
                <w:color w:val="14283A"/>
                <w:sz w:val="24"/>
                <w:szCs w:val="24"/>
                <w:lang w:val="es-PR"/>
              </w:rPr>
              <w:lastRenderedPageBreak/>
              <w:t xml:space="preserve">La primera mitad de 2027 pertenece al pueblo. La segunda mitad pertenece a las consecuencias. </w:t>
            </w:r>
            <w:r w:rsidRPr="00435559">
              <w:rPr>
                <w:rFonts w:ascii="Garamond" w:hAnsi="Garamond"/>
                <w:b/>
                <w:color w:val="14283A"/>
                <w:sz w:val="24"/>
                <w:szCs w:val="24"/>
              </w:rPr>
              <w:t xml:space="preserve">Ese es el </w:t>
            </w:r>
            <w:proofErr w:type="spellStart"/>
            <w:r w:rsidRPr="00435559">
              <w:rPr>
                <w:rFonts w:ascii="Garamond" w:hAnsi="Garamond"/>
                <w:b/>
                <w:color w:val="14283A"/>
                <w:sz w:val="24"/>
                <w:szCs w:val="24"/>
              </w:rPr>
              <w:t>eje</w:t>
            </w:r>
            <w:proofErr w:type="spellEnd"/>
            <w:r w:rsidRPr="00435559">
              <w:rPr>
                <w:rFonts w:ascii="Garamond" w:hAnsi="Garamond"/>
                <w:b/>
                <w:color w:val="14283A"/>
                <w:sz w:val="24"/>
                <w:szCs w:val="24"/>
              </w:rPr>
              <w:t xml:space="preserve"> de todo el pronóstico.</w:t>
            </w:r>
          </w:p>
        </w:tc>
      </w:tr>
    </w:tbl>
    <w:p w14:paraId="6395774D" w14:textId="77777777" w:rsidR="00262931" w:rsidRPr="00435559" w:rsidRDefault="00000000">
      <w:pPr>
        <w:pStyle w:val="Heading2"/>
        <w:rPr>
          <w:rFonts w:ascii="Garamond" w:hAnsi="Garamond"/>
          <w:sz w:val="24"/>
          <w:szCs w:val="24"/>
        </w:rPr>
      </w:pPr>
      <w:r w:rsidRPr="00435559">
        <w:rPr>
          <w:rFonts w:ascii="Garamond" w:hAnsi="Garamond"/>
          <w:sz w:val="24"/>
          <w:szCs w:val="24"/>
        </w:rPr>
        <w:t>Las predicciones principales, sin rodeos</w:t>
      </w:r>
    </w:p>
    <w:p w14:paraId="780EAFD1" w14:textId="77777777" w:rsidR="00262931" w:rsidRPr="00435559" w:rsidRDefault="00000000">
      <w:pPr>
        <w:pStyle w:val="ListNumber"/>
        <w:spacing w:after="80"/>
        <w:rPr>
          <w:rFonts w:ascii="Garamond" w:hAnsi="Garamond"/>
          <w:sz w:val="24"/>
          <w:szCs w:val="24"/>
          <w:lang w:val="es-PR"/>
        </w:rPr>
      </w:pPr>
      <w:r w:rsidRPr="00435559">
        <w:rPr>
          <w:rFonts w:ascii="Garamond" w:hAnsi="Garamond"/>
          <w:color w:val="1D252C"/>
          <w:sz w:val="24"/>
          <w:szCs w:val="24"/>
          <w:lang w:val="es-PR"/>
        </w:rPr>
        <w:t>Jenniffer González permanece en la gobernación durante 2027, pero enfrenta una pérdida real de capital político si los servicios esenciales no mejoran.</w:t>
      </w:r>
    </w:p>
    <w:p w14:paraId="667BE5E0" w14:textId="77777777" w:rsidR="00262931" w:rsidRPr="00435559" w:rsidRDefault="00000000">
      <w:pPr>
        <w:pStyle w:val="ListNumber"/>
        <w:spacing w:after="80"/>
        <w:rPr>
          <w:rFonts w:ascii="Garamond" w:hAnsi="Garamond"/>
          <w:sz w:val="24"/>
          <w:szCs w:val="24"/>
          <w:lang w:val="es-PR"/>
        </w:rPr>
      </w:pPr>
      <w:r w:rsidRPr="00435559">
        <w:rPr>
          <w:rFonts w:ascii="Garamond" w:hAnsi="Garamond"/>
          <w:color w:val="1D252C"/>
          <w:sz w:val="24"/>
          <w:szCs w:val="24"/>
          <w:lang w:val="es-PR"/>
        </w:rPr>
        <w:t>Puerto Rico vivirá un ciclo importante de protesta, presión laboral o movilización pública. Agosto y comienzos de septiembre forman la ventana más sensible.</w:t>
      </w:r>
    </w:p>
    <w:p w14:paraId="3A2EB371" w14:textId="77777777" w:rsidR="00262931" w:rsidRPr="00435559" w:rsidRDefault="00000000">
      <w:pPr>
        <w:pStyle w:val="ListNumber"/>
        <w:spacing w:after="80"/>
        <w:rPr>
          <w:rFonts w:ascii="Garamond" w:hAnsi="Garamond"/>
          <w:sz w:val="24"/>
          <w:szCs w:val="24"/>
          <w:lang w:val="es-PR"/>
        </w:rPr>
      </w:pPr>
      <w:r w:rsidRPr="00435559">
        <w:rPr>
          <w:rFonts w:ascii="Garamond" w:hAnsi="Garamond"/>
          <w:color w:val="1D252C"/>
          <w:sz w:val="24"/>
          <w:szCs w:val="24"/>
          <w:lang w:val="es-PR"/>
        </w:rPr>
        <w:t>El sistema eléctrico y la infraestructura se convierten en el riesgo material más serio del segundo semestre.</w:t>
      </w:r>
    </w:p>
    <w:p w14:paraId="2CA6D390" w14:textId="77777777" w:rsidR="00262931" w:rsidRPr="00435559" w:rsidRDefault="00000000">
      <w:pPr>
        <w:pStyle w:val="ListNumber"/>
        <w:spacing w:after="80"/>
        <w:rPr>
          <w:rFonts w:ascii="Garamond" w:hAnsi="Garamond"/>
          <w:sz w:val="24"/>
          <w:szCs w:val="24"/>
          <w:lang w:val="es-PR"/>
        </w:rPr>
      </w:pPr>
      <w:r w:rsidRPr="00435559">
        <w:rPr>
          <w:rFonts w:ascii="Garamond" w:hAnsi="Garamond"/>
          <w:color w:val="1D252C"/>
          <w:sz w:val="24"/>
          <w:szCs w:val="24"/>
          <w:lang w:val="es-PR"/>
        </w:rPr>
        <w:t>Salud se convierte en un problema fiscal y administrativo de primer orden. Medicaid, contratos, hospitales, personal y continuidad operacional dominarán la discusión.</w:t>
      </w:r>
    </w:p>
    <w:p w14:paraId="170F092A" w14:textId="77777777" w:rsidR="00262931" w:rsidRPr="00435559" w:rsidRDefault="00000000">
      <w:pPr>
        <w:pStyle w:val="ListNumber"/>
        <w:spacing w:after="80"/>
        <w:rPr>
          <w:rFonts w:ascii="Garamond" w:hAnsi="Garamond"/>
          <w:sz w:val="24"/>
          <w:szCs w:val="24"/>
        </w:rPr>
      </w:pPr>
      <w:r w:rsidRPr="00435559">
        <w:rPr>
          <w:rFonts w:ascii="Garamond" w:hAnsi="Garamond"/>
          <w:color w:val="1D252C"/>
          <w:sz w:val="24"/>
          <w:szCs w:val="24"/>
          <w:lang w:val="es-PR"/>
        </w:rPr>
        <w:t xml:space="preserve">El </w:t>
      </w:r>
      <w:proofErr w:type="gramStart"/>
      <w:r w:rsidRPr="00435559">
        <w:rPr>
          <w:rFonts w:ascii="Garamond" w:hAnsi="Garamond"/>
          <w:color w:val="1D252C"/>
          <w:sz w:val="24"/>
          <w:szCs w:val="24"/>
          <w:lang w:val="es-PR"/>
        </w:rPr>
        <w:t>Secretario</w:t>
      </w:r>
      <w:proofErr w:type="gramEnd"/>
      <w:r w:rsidRPr="00435559">
        <w:rPr>
          <w:rFonts w:ascii="Garamond" w:hAnsi="Garamond"/>
          <w:color w:val="1D252C"/>
          <w:sz w:val="24"/>
          <w:szCs w:val="24"/>
          <w:lang w:val="es-PR"/>
        </w:rPr>
        <w:t xml:space="preserve"> de Salud estará expuesto a comparecencias, controversias y presión por problemas que pueden originarse fuera de su control directo. </w:t>
      </w:r>
      <w:r w:rsidRPr="00435559">
        <w:rPr>
          <w:rFonts w:ascii="Garamond" w:hAnsi="Garamond"/>
          <w:color w:val="1D252C"/>
          <w:sz w:val="24"/>
          <w:szCs w:val="24"/>
        </w:rPr>
        <w:t xml:space="preserve">No </w:t>
      </w:r>
      <w:proofErr w:type="spellStart"/>
      <w:r w:rsidRPr="00435559">
        <w:rPr>
          <w:rFonts w:ascii="Garamond" w:hAnsi="Garamond"/>
          <w:color w:val="1D252C"/>
          <w:sz w:val="24"/>
          <w:szCs w:val="24"/>
        </w:rPr>
        <w:t>veo</w:t>
      </w:r>
      <w:proofErr w:type="spellEnd"/>
      <w:r w:rsidRPr="00435559">
        <w:rPr>
          <w:rFonts w:ascii="Garamond" w:hAnsi="Garamond"/>
          <w:color w:val="1D252C"/>
          <w:sz w:val="24"/>
          <w:szCs w:val="24"/>
        </w:rPr>
        <w:t xml:space="preserve"> </w:t>
      </w:r>
      <w:proofErr w:type="spellStart"/>
      <w:r w:rsidRPr="00435559">
        <w:rPr>
          <w:rFonts w:ascii="Garamond" w:hAnsi="Garamond"/>
          <w:color w:val="1D252C"/>
          <w:sz w:val="24"/>
          <w:szCs w:val="24"/>
        </w:rPr>
        <w:t>como</w:t>
      </w:r>
      <w:proofErr w:type="spellEnd"/>
      <w:r w:rsidRPr="00435559">
        <w:rPr>
          <w:rFonts w:ascii="Garamond" w:hAnsi="Garamond"/>
          <w:color w:val="1D252C"/>
          <w:sz w:val="24"/>
          <w:szCs w:val="24"/>
        </w:rPr>
        <w:t xml:space="preserve"> </w:t>
      </w:r>
      <w:proofErr w:type="spellStart"/>
      <w:r w:rsidRPr="00435559">
        <w:rPr>
          <w:rFonts w:ascii="Garamond" w:hAnsi="Garamond"/>
          <w:color w:val="1D252C"/>
          <w:sz w:val="24"/>
          <w:szCs w:val="24"/>
        </w:rPr>
        <w:t>resultado</w:t>
      </w:r>
      <w:proofErr w:type="spellEnd"/>
      <w:r w:rsidRPr="00435559">
        <w:rPr>
          <w:rFonts w:ascii="Garamond" w:hAnsi="Garamond"/>
          <w:color w:val="1D252C"/>
          <w:sz w:val="24"/>
          <w:szCs w:val="24"/>
        </w:rPr>
        <w:t xml:space="preserve"> principal su salida del cargo.</w:t>
      </w:r>
    </w:p>
    <w:p w14:paraId="36DF5F88" w14:textId="77777777" w:rsidR="00262931" w:rsidRPr="00435559" w:rsidRDefault="00000000">
      <w:pPr>
        <w:pStyle w:val="ListNumber"/>
        <w:spacing w:after="80"/>
        <w:rPr>
          <w:rFonts w:ascii="Garamond" w:hAnsi="Garamond"/>
          <w:sz w:val="24"/>
          <w:szCs w:val="24"/>
          <w:lang w:val="es-PR"/>
        </w:rPr>
      </w:pPr>
      <w:r w:rsidRPr="00435559">
        <w:rPr>
          <w:rFonts w:ascii="Garamond" w:hAnsi="Garamond"/>
          <w:color w:val="1D252C"/>
          <w:sz w:val="24"/>
          <w:szCs w:val="24"/>
          <w:lang w:val="es-PR"/>
        </w:rPr>
        <w:t>La relación con Washington continuará siendo condicional. Habrá recursos, pero acompañados por reglas, controles, fiscalización y disputas sobre cumplimiento.</w:t>
      </w:r>
    </w:p>
    <w:p w14:paraId="3260C4FD" w14:textId="77777777" w:rsidR="00262931" w:rsidRPr="00435559" w:rsidRDefault="00000000">
      <w:pPr>
        <w:pStyle w:val="ListNumber"/>
        <w:spacing w:after="80"/>
        <w:rPr>
          <w:rFonts w:ascii="Garamond" w:hAnsi="Garamond"/>
          <w:sz w:val="24"/>
          <w:szCs w:val="24"/>
          <w:lang w:val="es-PR"/>
        </w:rPr>
      </w:pPr>
      <w:r w:rsidRPr="00435559">
        <w:rPr>
          <w:rFonts w:ascii="Garamond" w:hAnsi="Garamond"/>
          <w:color w:val="1D252C"/>
          <w:sz w:val="24"/>
          <w:szCs w:val="24"/>
          <w:lang w:val="es-PR"/>
        </w:rPr>
        <w:t>El Senado aumentará su importancia como contrapeso. Thomas Rivera Schatz seguirá ocupando una posición central en el conflicto político del año.</w:t>
      </w:r>
    </w:p>
    <w:p w14:paraId="4571FCEB" w14:textId="77777777" w:rsidR="00262931" w:rsidRPr="00435559" w:rsidRDefault="00000000">
      <w:pPr>
        <w:pStyle w:val="ListNumber"/>
        <w:spacing w:after="80"/>
        <w:rPr>
          <w:rFonts w:ascii="Garamond" w:hAnsi="Garamond"/>
          <w:sz w:val="24"/>
          <w:szCs w:val="24"/>
          <w:lang w:val="es-PR"/>
        </w:rPr>
      </w:pPr>
      <w:r w:rsidRPr="00435559">
        <w:rPr>
          <w:rFonts w:ascii="Garamond" w:hAnsi="Garamond"/>
          <w:color w:val="1D252C"/>
          <w:sz w:val="24"/>
          <w:szCs w:val="24"/>
          <w:lang w:val="es-PR"/>
        </w:rPr>
        <w:t xml:space="preserve">Rivera Schatz tiene una posibilidad </w:t>
      </w:r>
      <w:proofErr w:type="spellStart"/>
      <w:r w:rsidRPr="00435559">
        <w:rPr>
          <w:rFonts w:ascii="Garamond" w:hAnsi="Garamond"/>
          <w:color w:val="1D252C"/>
          <w:sz w:val="24"/>
          <w:szCs w:val="24"/>
          <w:lang w:val="es-PR"/>
        </w:rPr>
        <w:t>seria</w:t>
      </w:r>
      <w:proofErr w:type="spellEnd"/>
      <w:r w:rsidRPr="00435559">
        <w:rPr>
          <w:rFonts w:ascii="Garamond" w:hAnsi="Garamond"/>
          <w:color w:val="1D252C"/>
          <w:sz w:val="24"/>
          <w:szCs w:val="24"/>
          <w:lang w:val="es-PR"/>
        </w:rPr>
        <w:t xml:space="preserve"> de convertirse en retador de facto de Jenniffer González de cara a 2028. 2027 es un año de construcción de poder para él, no de retirada.</w:t>
      </w:r>
    </w:p>
    <w:p w14:paraId="4100A980" w14:textId="77777777" w:rsidR="00262931" w:rsidRPr="00435559" w:rsidRDefault="00000000">
      <w:pPr>
        <w:pStyle w:val="ListNumber"/>
        <w:spacing w:after="80"/>
        <w:rPr>
          <w:rFonts w:ascii="Garamond" w:hAnsi="Garamond"/>
          <w:sz w:val="24"/>
          <w:szCs w:val="24"/>
          <w:lang w:val="es-PR"/>
        </w:rPr>
      </w:pPr>
      <w:r w:rsidRPr="00435559">
        <w:rPr>
          <w:rFonts w:ascii="Garamond" w:hAnsi="Garamond"/>
          <w:color w:val="1D252C"/>
          <w:sz w:val="24"/>
          <w:szCs w:val="24"/>
          <w:lang w:val="es-PR"/>
        </w:rPr>
        <w:t>La Inteligencia Artificial avanzará dentro del Gobierno, pero 2027 trasladará el debate desde la adopción hacia regulación, transparencia, contratación, privacidad, supervisión humana y ciberseguridad.</w:t>
      </w:r>
    </w:p>
    <w:p w14:paraId="51735D14" w14:textId="77777777" w:rsidR="00262931" w:rsidRPr="00435559" w:rsidRDefault="00000000">
      <w:pPr>
        <w:pStyle w:val="ListNumber"/>
        <w:spacing w:after="80"/>
        <w:rPr>
          <w:rFonts w:ascii="Garamond" w:hAnsi="Garamond"/>
          <w:sz w:val="24"/>
          <w:szCs w:val="24"/>
          <w:lang w:val="es-PR"/>
        </w:rPr>
      </w:pPr>
      <w:r w:rsidRPr="00435559">
        <w:rPr>
          <w:rFonts w:ascii="Garamond" w:hAnsi="Garamond"/>
          <w:color w:val="1D252C"/>
          <w:sz w:val="24"/>
          <w:szCs w:val="24"/>
          <w:lang w:val="es-PR"/>
        </w:rPr>
        <w:t>La economía no muestra un derrumbe general. Muestra recursos, actividad y fondos que no necesariamente se traducen en una sensación de prosperidad para la familia promedio.</w:t>
      </w:r>
    </w:p>
    <w:p w14:paraId="51C6B057" w14:textId="77777777" w:rsidR="00262931" w:rsidRPr="00435559" w:rsidRDefault="00000000">
      <w:pPr>
        <w:pStyle w:val="ListNumber"/>
        <w:spacing w:after="80"/>
        <w:rPr>
          <w:rFonts w:ascii="Garamond" w:hAnsi="Garamond"/>
          <w:sz w:val="24"/>
          <w:szCs w:val="24"/>
          <w:lang w:val="es-PR"/>
        </w:rPr>
      </w:pPr>
      <w:r w:rsidRPr="00435559">
        <w:rPr>
          <w:rFonts w:ascii="Garamond" w:hAnsi="Garamond"/>
          <w:color w:val="1D252C"/>
          <w:sz w:val="24"/>
          <w:szCs w:val="24"/>
          <w:lang w:val="es-PR"/>
        </w:rPr>
        <w:t>No veo una resolución definitiva del estatus político en 2027. Sí veo presión legislativa, mensajes a Washington y utilización política del tema.</w:t>
      </w:r>
    </w:p>
    <w:p w14:paraId="4E67DEE8" w14:textId="77777777" w:rsidR="00262931" w:rsidRPr="00435559" w:rsidRDefault="00000000">
      <w:pPr>
        <w:pStyle w:val="ListNumber"/>
        <w:spacing w:after="80"/>
        <w:rPr>
          <w:rFonts w:ascii="Garamond" w:hAnsi="Garamond"/>
          <w:sz w:val="24"/>
          <w:szCs w:val="24"/>
          <w:lang w:val="es-PR"/>
        </w:rPr>
      </w:pPr>
      <w:r w:rsidRPr="00435559">
        <w:rPr>
          <w:rFonts w:ascii="Garamond" w:hAnsi="Garamond"/>
          <w:color w:val="1D252C"/>
          <w:sz w:val="24"/>
          <w:szCs w:val="24"/>
          <w:lang w:val="es-PR"/>
        </w:rPr>
        <w:t>No existe fundamento suficiente para pronosticar un huracán o terremoto específico. Sí existe una ventana de alta vulnerabilidad de infraestructura entre agosto y noviembre.</w:t>
      </w:r>
    </w:p>
    <w:p w14:paraId="01DF5A4E" w14:textId="77777777" w:rsidR="00262931" w:rsidRPr="00435559" w:rsidRDefault="00000000">
      <w:pPr>
        <w:rPr>
          <w:rFonts w:ascii="Garamond" w:hAnsi="Garamond"/>
          <w:sz w:val="28"/>
          <w:szCs w:val="36"/>
          <w:lang w:val="es-PR"/>
        </w:rPr>
      </w:pPr>
      <w:r w:rsidRPr="00435559">
        <w:rPr>
          <w:rFonts w:ascii="Garamond" w:hAnsi="Garamond"/>
          <w:sz w:val="24"/>
          <w:szCs w:val="24"/>
          <w:lang w:val="es-PR"/>
        </w:rPr>
        <w:br w:type="page"/>
      </w:r>
    </w:p>
    <w:p w14:paraId="709804A7"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lastRenderedPageBreak/>
        <w:t>1. Cómo se construye el juicio de 2027</w:t>
      </w:r>
    </w:p>
    <w:p w14:paraId="12F75BDB" w14:textId="77777777" w:rsidR="00262931" w:rsidRPr="00435559" w:rsidRDefault="00000000">
      <w:pPr>
        <w:rPr>
          <w:rFonts w:ascii="Garamond" w:hAnsi="Garamond"/>
          <w:sz w:val="24"/>
          <w:szCs w:val="32"/>
          <w:lang w:val="es-PR"/>
        </w:rPr>
      </w:pPr>
      <w:r w:rsidRPr="00435559">
        <w:rPr>
          <w:rFonts w:ascii="Garamond" w:hAnsi="Garamond"/>
          <w:sz w:val="24"/>
          <w:szCs w:val="32"/>
          <w:lang w:val="es-PR"/>
        </w:rPr>
        <w:t>El pronóstico se sostiene sobre dos figuras principales para San Juan. El ingreso del Sol en Aries establece la promesa anual. Debido a que Virgo, un signo común, asciende en esa figura, el ingreso de Libra redistribuye la segunda mitad del año. Los eclipses y las lunaciones no sustituyen esos dos ingresos; los activan y ayudan a localizar los momentos en que los asuntos prometidos adquieren fuerza.</w:t>
      </w:r>
    </w:p>
    <w:p w14:paraId="368B9B3A" w14:textId="77777777" w:rsidR="00262931" w:rsidRPr="00435559" w:rsidRDefault="00000000">
      <w:pPr>
        <w:rPr>
          <w:rFonts w:ascii="Garamond" w:hAnsi="Garamond"/>
          <w:sz w:val="24"/>
          <w:szCs w:val="32"/>
          <w:lang w:val="es-PR"/>
        </w:rPr>
      </w:pPr>
      <w:r w:rsidRPr="00435559">
        <w:rPr>
          <w:rFonts w:ascii="Garamond" w:hAnsi="Garamond"/>
          <w:sz w:val="24"/>
          <w:szCs w:val="32"/>
          <w:lang w:val="es-PR"/>
        </w:rPr>
        <w:t xml:space="preserve">La corrección técnica más importante de esta versión proviene del estudio específico del Señor del Año en </w:t>
      </w:r>
      <w:proofErr w:type="spellStart"/>
      <w:r w:rsidRPr="00435559">
        <w:rPr>
          <w:rFonts w:ascii="Times New Roman" w:hAnsi="Times New Roman" w:cs="Times New Roman"/>
          <w:sz w:val="24"/>
          <w:szCs w:val="32"/>
          <w:lang w:val="es-PR"/>
        </w:rPr>
        <w:t>ʿ</w:t>
      </w:r>
      <w:r w:rsidRPr="00435559">
        <w:rPr>
          <w:rFonts w:ascii="Garamond" w:hAnsi="Garamond"/>
          <w:sz w:val="24"/>
          <w:szCs w:val="32"/>
          <w:lang w:val="es-PR"/>
        </w:rPr>
        <w:t>Al</w:t>
      </w:r>
      <w:r w:rsidRPr="00435559">
        <w:rPr>
          <w:rFonts w:ascii="Garamond" w:hAnsi="Garamond" w:cs="Garamond"/>
          <w:sz w:val="24"/>
          <w:szCs w:val="32"/>
          <w:lang w:val="es-PR"/>
        </w:rPr>
        <w:t>ī</w:t>
      </w:r>
      <w:proofErr w:type="spellEnd"/>
      <w:r w:rsidRPr="00435559">
        <w:rPr>
          <w:rFonts w:ascii="Garamond" w:hAnsi="Garamond"/>
          <w:sz w:val="24"/>
          <w:szCs w:val="32"/>
          <w:lang w:val="es-PR"/>
        </w:rPr>
        <w:t xml:space="preserve"> </w:t>
      </w:r>
      <w:proofErr w:type="spellStart"/>
      <w:r w:rsidRPr="00435559">
        <w:rPr>
          <w:rFonts w:ascii="Garamond" w:hAnsi="Garamond"/>
          <w:sz w:val="24"/>
          <w:szCs w:val="32"/>
          <w:lang w:val="es-PR"/>
        </w:rPr>
        <w:t>ibn</w:t>
      </w:r>
      <w:proofErr w:type="spellEnd"/>
      <w:r w:rsidRPr="00435559">
        <w:rPr>
          <w:rFonts w:ascii="Garamond" w:hAnsi="Garamond"/>
          <w:sz w:val="24"/>
          <w:szCs w:val="32"/>
          <w:lang w:val="es-PR"/>
        </w:rPr>
        <w:t xml:space="preserve"> Ab</w:t>
      </w:r>
      <w:r w:rsidRPr="00435559">
        <w:rPr>
          <w:rFonts w:ascii="Garamond" w:hAnsi="Garamond" w:cs="Garamond"/>
          <w:sz w:val="24"/>
          <w:szCs w:val="32"/>
          <w:lang w:val="es-PR"/>
        </w:rPr>
        <w:t>ī</w:t>
      </w:r>
      <w:r w:rsidRPr="00435559">
        <w:rPr>
          <w:rFonts w:ascii="Garamond" w:hAnsi="Garamond"/>
          <w:sz w:val="24"/>
          <w:szCs w:val="32"/>
          <w:lang w:val="es-PR"/>
        </w:rPr>
        <w:t xml:space="preserve"> al-</w:t>
      </w:r>
      <w:proofErr w:type="spellStart"/>
      <w:r w:rsidRPr="00435559">
        <w:rPr>
          <w:rFonts w:ascii="Garamond" w:hAnsi="Garamond"/>
          <w:sz w:val="24"/>
          <w:szCs w:val="32"/>
          <w:lang w:val="es-PR"/>
        </w:rPr>
        <w:t>Rij</w:t>
      </w:r>
      <w:r w:rsidRPr="00435559">
        <w:rPr>
          <w:rFonts w:ascii="Garamond" w:hAnsi="Garamond" w:cs="Garamond"/>
          <w:sz w:val="24"/>
          <w:szCs w:val="32"/>
          <w:lang w:val="es-PR"/>
        </w:rPr>
        <w:t>ā</w:t>
      </w:r>
      <w:r w:rsidRPr="00435559">
        <w:rPr>
          <w:rFonts w:ascii="Garamond" w:hAnsi="Garamond"/>
          <w:sz w:val="24"/>
          <w:szCs w:val="32"/>
          <w:lang w:val="es-PR"/>
        </w:rPr>
        <w:t>l</w:t>
      </w:r>
      <w:proofErr w:type="spellEnd"/>
      <w:r w:rsidRPr="00435559">
        <w:rPr>
          <w:rFonts w:ascii="Garamond" w:hAnsi="Garamond"/>
          <w:sz w:val="24"/>
          <w:szCs w:val="32"/>
          <w:lang w:val="es-PR"/>
        </w:rPr>
        <w:t>. No debe confundirse el planeta que rige el signo ascendente con el planeta que gobierna temporalmente la revoluci</w:t>
      </w:r>
      <w:r w:rsidRPr="00435559">
        <w:rPr>
          <w:rFonts w:ascii="Garamond" w:hAnsi="Garamond" w:cs="Garamond"/>
          <w:sz w:val="24"/>
          <w:szCs w:val="32"/>
          <w:lang w:val="es-PR"/>
        </w:rPr>
        <w:t>ó</w:t>
      </w:r>
      <w:r w:rsidRPr="00435559">
        <w:rPr>
          <w:rFonts w:ascii="Garamond" w:hAnsi="Garamond"/>
          <w:sz w:val="24"/>
          <w:szCs w:val="32"/>
          <w:lang w:val="es-PR"/>
        </w:rPr>
        <w:t>n. En el ingreso de Aries de Puerto Rico, la Luna y Mercurio son angulares, pero la Luna presenta la reclamaci</w:t>
      </w:r>
      <w:r w:rsidRPr="00435559">
        <w:rPr>
          <w:rFonts w:ascii="Garamond" w:hAnsi="Garamond" w:cs="Garamond"/>
          <w:sz w:val="24"/>
          <w:szCs w:val="32"/>
          <w:lang w:val="es-PR"/>
        </w:rPr>
        <w:t>ó</w:t>
      </w:r>
      <w:r w:rsidRPr="00435559">
        <w:rPr>
          <w:rFonts w:ascii="Garamond" w:hAnsi="Garamond"/>
          <w:sz w:val="24"/>
          <w:szCs w:val="32"/>
          <w:lang w:val="es-PR"/>
        </w:rPr>
        <w:t>n m</w:t>
      </w:r>
      <w:r w:rsidRPr="00435559">
        <w:rPr>
          <w:rFonts w:ascii="Garamond" w:hAnsi="Garamond" w:cs="Garamond"/>
          <w:sz w:val="24"/>
          <w:szCs w:val="32"/>
          <w:lang w:val="es-PR"/>
        </w:rPr>
        <w:t>á</w:t>
      </w:r>
      <w:r w:rsidRPr="00435559">
        <w:rPr>
          <w:rFonts w:ascii="Garamond" w:hAnsi="Garamond"/>
          <w:sz w:val="24"/>
          <w:szCs w:val="32"/>
          <w:lang w:val="es-PR"/>
        </w:rPr>
        <w:t>s fuerte para Se</w:t>
      </w:r>
      <w:r w:rsidRPr="00435559">
        <w:rPr>
          <w:rFonts w:ascii="Garamond" w:hAnsi="Garamond" w:cs="Garamond"/>
          <w:sz w:val="24"/>
          <w:szCs w:val="32"/>
          <w:lang w:val="es-PR"/>
        </w:rPr>
        <w:t>ñ</w:t>
      </w:r>
      <w:r w:rsidRPr="00435559">
        <w:rPr>
          <w:rFonts w:ascii="Garamond" w:hAnsi="Garamond"/>
          <w:sz w:val="24"/>
          <w:szCs w:val="32"/>
          <w:lang w:val="es-PR"/>
        </w:rPr>
        <w:t>ora del A</w:t>
      </w:r>
      <w:r w:rsidRPr="00435559">
        <w:rPr>
          <w:rFonts w:ascii="Garamond" w:hAnsi="Garamond" w:cs="Garamond"/>
          <w:sz w:val="24"/>
          <w:szCs w:val="32"/>
          <w:lang w:val="es-PR"/>
        </w:rPr>
        <w:t>ñ</w:t>
      </w:r>
      <w:r w:rsidRPr="00435559">
        <w:rPr>
          <w:rFonts w:ascii="Garamond" w:hAnsi="Garamond"/>
          <w:sz w:val="24"/>
          <w:szCs w:val="32"/>
          <w:lang w:val="es-PR"/>
        </w:rPr>
        <w:t>o: est</w:t>
      </w:r>
      <w:r w:rsidRPr="00435559">
        <w:rPr>
          <w:rFonts w:ascii="Garamond" w:hAnsi="Garamond" w:cs="Garamond"/>
          <w:sz w:val="24"/>
          <w:szCs w:val="32"/>
          <w:lang w:val="es-PR"/>
        </w:rPr>
        <w:t>á</w:t>
      </w:r>
      <w:r w:rsidRPr="00435559">
        <w:rPr>
          <w:rFonts w:ascii="Garamond" w:hAnsi="Garamond"/>
          <w:sz w:val="24"/>
          <w:szCs w:val="32"/>
          <w:lang w:val="es-PR"/>
        </w:rPr>
        <w:t xml:space="preserve"> casi exactamente sobre el Ascendente, mientras Mercurio se encuentra debilitado en Piscis. Esto convierte la condici</w:t>
      </w:r>
      <w:r w:rsidRPr="00435559">
        <w:rPr>
          <w:rFonts w:ascii="Garamond" w:hAnsi="Garamond" w:cs="Garamond"/>
          <w:sz w:val="24"/>
          <w:szCs w:val="32"/>
          <w:lang w:val="es-PR"/>
        </w:rPr>
        <w:t>ó</w:t>
      </w:r>
      <w:r w:rsidRPr="00435559">
        <w:rPr>
          <w:rFonts w:ascii="Garamond" w:hAnsi="Garamond"/>
          <w:sz w:val="24"/>
          <w:szCs w:val="32"/>
          <w:lang w:val="es-PR"/>
        </w:rPr>
        <w:t>n del pueblo en el tema rector del primer semestre.</w:t>
      </w:r>
    </w:p>
    <w:p w14:paraId="24CEE287" w14:textId="77777777" w:rsidR="00262931" w:rsidRPr="00435559" w:rsidRDefault="00000000">
      <w:pPr>
        <w:rPr>
          <w:rFonts w:ascii="Garamond" w:hAnsi="Garamond"/>
          <w:sz w:val="24"/>
          <w:szCs w:val="32"/>
          <w:lang w:val="es-PR"/>
        </w:rPr>
      </w:pPr>
      <w:r w:rsidRPr="00435559">
        <w:rPr>
          <w:rFonts w:ascii="Garamond" w:hAnsi="Garamond"/>
          <w:sz w:val="24"/>
          <w:szCs w:val="32"/>
          <w:lang w:val="es-PR"/>
        </w:rPr>
        <w:t>En el ingreso de Libra, Marte se encuentra angular en la cuarta casa, directo y en su propio domicilio, Escorpio. Su autoridad es mucho más clara. La segunda mitad cambia, por tanto, desde la presión social hacia el territorio, la infraestructura, los municipios, la seguridad y las consecuencias materiales.</w:t>
      </w:r>
    </w:p>
    <w:tbl>
      <w:tblPr>
        <w:tblStyle w:val="TableGrid"/>
        <w:tblW w:w="0" w:type="auto"/>
        <w:jc w:val="center"/>
        <w:tblLook w:val="04A0" w:firstRow="1" w:lastRow="0" w:firstColumn="1" w:lastColumn="0" w:noHBand="0" w:noVBand="1"/>
      </w:tblPr>
      <w:tblGrid>
        <w:gridCol w:w="1782"/>
        <w:gridCol w:w="2312"/>
        <w:gridCol w:w="6090"/>
      </w:tblGrid>
      <w:tr w:rsidR="00262931" w:rsidRPr="00435559" w14:paraId="6AC1B45A" w14:textId="77777777">
        <w:trPr>
          <w:cantSplit/>
          <w:tblHeader/>
          <w:jc w:val="center"/>
        </w:trPr>
        <w:tc>
          <w:tcPr>
            <w:tcW w:w="1872" w:type="dxa"/>
            <w:shd w:val="clear" w:color="auto" w:fill="14283A"/>
            <w:tcMar>
              <w:top w:w="85" w:type="dxa"/>
              <w:left w:w="95" w:type="dxa"/>
              <w:bottom w:w="85" w:type="dxa"/>
              <w:right w:w="95" w:type="dxa"/>
            </w:tcMar>
          </w:tcPr>
          <w:p w14:paraId="2FD52272" w14:textId="77777777" w:rsidR="00262931" w:rsidRPr="00435559" w:rsidRDefault="00000000">
            <w:pPr>
              <w:jc w:val="center"/>
              <w:rPr>
                <w:rFonts w:ascii="Garamond" w:hAnsi="Garamond"/>
                <w:sz w:val="20"/>
                <w:szCs w:val="24"/>
              </w:rPr>
            </w:pPr>
            <w:proofErr w:type="spellStart"/>
            <w:r w:rsidRPr="00435559">
              <w:rPr>
                <w:rFonts w:ascii="Garamond" w:hAnsi="Garamond"/>
                <w:b/>
                <w:color w:val="FFFFFF"/>
                <w:sz w:val="18"/>
                <w:szCs w:val="24"/>
              </w:rPr>
              <w:t>Período</w:t>
            </w:r>
            <w:proofErr w:type="spellEnd"/>
          </w:p>
        </w:tc>
        <w:tc>
          <w:tcPr>
            <w:tcW w:w="2448" w:type="dxa"/>
            <w:shd w:val="clear" w:color="auto" w:fill="14283A"/>
            <w:tcMar>
              <w:top w:w="85" w:type="dxa"/>
              <w:left w:w="95" w:type="dxa"/>
              <w:bottom w:w="85" w:type="dxa"/>
              <w:right w:w="95" w:type="dxa"/>
            </w:tcMar>
          </w:tcPr>
          <w:p w14:paraId="1E973B3E" w14:textId="77777777" w:rsidR="00262931" w:rsidRPr="00435559" w:rsidRDefault="00000000">
            <w:pPr>
              <w:jc w:val="center"/>
              <w:rPr>
                <w:rFonts w:ascii="Garamond" w:hAnsi="Garamond"/>
                <w:sz w:val="20"/>
                <w:szCs w:val="24"/>
              </w:rPr>
            </w:pPr>
            <w:r w:rsidRPr="00435559">
              <w:rPr>
                <w:rFonts w:ascii="Garamond" w:hAnsi="Garamond"/>
                <w:b/>
                <w:color w:val="FFFFFF"/>
                <w:sz w:val="18"/>
                <w:szCs w:val="24"/>
              </w:rPr>
              <w:t>Gobernador principal</w:t>
            </w:r>
          </w:p>
        </w:tc>
        <w:tc>
          <w:tcPr>
            <w:tcW w:w="6624" w:type="dxa"/>
            <w:shd w:val="clear" w:color="auto" w:fill="14283A"/>
            <w:tcMar>
              <w:top w:w="85" w:type="dxa"/>
              <w:left w:w="95" w:type="dxa"/>
              <w:bottom w:w="85" w:type="dxa"/>
              <w:right w:w="95" w:type="dxa"/>
            </w:tcMar>
          </w:tcPr>
          <w:p w14:paraId="2AC88C78" w14:textId="77777777" w:rsidR="00262931" w:rsidRPr="00435559" w:rsidRDefault="00000000">
            <w:pPr>
              <w:jc w:val="center"/>
              <w:rPr>
                <w:rFonts w:ascii="Garamond" w:hAnsi="Garamond"/>
                <w:sz w:val="20"/>
                <w:szCs w:val="24"/>
              </w:rPr>
            </w:pPr>
            <w:r w:rsidRPr="00435559">
              <w:rPr>
                <w:rFonts w:ascii="Garamond" w:hAnsi="Garamond"/>
                <w:b/>
                <w:color w:val="FFFFFF"/>
                <w:sz w:val="18"/>
                <w:szCs w:val="24"/>
              </w:rPr>
              <w:t>Tema dominante</w:t>
            </w:r>
          </w:p>
        </w:tc>
      </w:tr>
      <w:tr w:rsidR="00262931" w:rsidRPr="00435559" w14:paraId="06BAA2B7" w14:textId="77777777">
        <w:trPr>
          <w:cantSplit/>
          <w:jc w:val="center"/>
        </w:trPr>
        <w:tc>
          <w:tcPr>
            <w:tcW w:w="1872" w:type="dxa"/>
            <w:shd w:val="clear" w:color="auto" w:fill="FFFFFF"/>
            <w:tcMar>
              <w:top w:w="85" w:type="dxa"/>
              <w:left w:w="95" w:type="dxa"/>
              <w:bottom w:w="85" w:type="dxa"/>
              <w:right w:w="95" w:type="dxa"/>
            </w:tcMar>
            <w:vAlign w:val="center"/>
          </w:tcPr>
          <w:p w14:paraId="2430DBF4" w14:textId="77777777" w:rsidR="00262931" w:rsidRPr="00435559" w:rsidRDefault="00000000">
            <w:pPr>
              <w:rPr>
                <w:rFonts w:ascii="Garamond" w:hAnsi="Garamond"/>
                <w:sz w:val="20"/>
                <w:szCs w:val="24"/>
              </w:rPr>
            </w:pPr>
            <w:r w:rsidRPr="00435559">
              <w:rPr>
                <w:rFonts w:ascii="Garamond" w:hAnsi="Garamond"/>
                <w:color w:val="1D252C"/>
                <w:sz w:val="18"/>
                <w:szCs w:val="24"/>
              </w:rPr>
              <w:t>Marzo a septiembre</w:t>
            </w:r>
          </w:p>
        </w:tc>
        <w:tc>
          <w:tcPr>
            <w:tcW w:w="2448" w:type="dxa"/>
            <w:shd w:val="clear" w:color="auto" w:fill="FFFFFF"/>
            <w:tcMar>
              <w:top w:w="85" w:type="dxa"/>
              <w:left w:w="95" w:type="dxa"/>
              <w:bottom w:w="85" w:type="dxa"/>
              <w:right w:w="95" w:type="dxa"/>
            </w:tcMar>
            <w:vAlign w:val="center"/>
          </w:tcPr>
          <w:p w14:paraId="0172F1C4" w14:textId="77777777" w:rsidR="00262931" w:rsidRPr="00435559" w:rsidRDefault="00000000">
            <w:pPr>
              <w:rPr>
                <w:rFonts w:ascii="Garamond" w:hAnsi="Garamond"/>
                <w:sz w:val="20"/>
                <w:szCs w:val="24"/>
              </w:rPr>
            </w:pPr>
            <w:r w:rsidRPr="00435559">
              <w:rPr>
                <w:rFonts w:ascii="Garamond" w:hAnsi="Garamond"/>
                <w:color w:val="1D252C"/>
                <w:sz w:val="18"/>
                <w:szCs w:val="24"/>
              </w:rPr>
              <w:t>Luna</w:t>
            </w:r>
          </w:p>
        </w:tc>
        <w:tc>
          <w:tcPr>
            <w:tcW w:w="6624" w:type="dxa"/>
            <w:shd w:val="clear" w:color="auto" w:fill="FFFFFF"/>
            <w:tcMar>
              <w:top w:w="85" w:type="dxa"/>
              <w:left w:w="95" w:type="dxa"/>
              <w:bottom w:w="85" w:type="dxa"/>
              <w:right w:w="95" w:type="dxa"/>
            </w:tcMar>
            <w:vAlign w:val="center"/>
          </w:tcPr>
          <w:p w14:paraId="31B1A2AD"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Pueblo, opinión pública, salud, servicios, movilización, fluctuación y exigencia de respuesta.</w:t>
            </w:r>
          </w:p>
        </w:tc>
      </w:tr>
      <w:tr w:rsidR="00262931" w:rsidRPr="00435559" w14:paraId="108FAC8A" w14:textId="77777777">
        <w:trPr>
          <w:cantSplit/>
          <w:jc w:val="center"/>
        </w:trPr>
        <w:tc>
          <w:tcPr>
            <w:tcW w:w="1872" w:type="dxa"/>
            <w:shd w:val="clear" w:color="auto" w:fill="F2F5F7"/>
            <w:tcMar>
              <w:top w:w="85" w:type="dxa"/>
              <w:left w:w="95" w:type="dxa"/>
              <w:bottom w:w="85" w:type="dxa"/>
              <w:right w:w="95" w:type="dxa"/>
            </w:tcMar>
            <w:vAlign w:val="center"/>
          </w:tcPr>
          <w:p w14:paraId="4100F99F" w14:textId="77777777" w:rsidR="00262931" w:rsidRPr="00435559" w:rsidRDefault="00000000">
            <w:pPr>
              <w:rPr>
                <w:rFonts w:ascii="Garamond" w:hAnsi="Garamond"/>
                <w:sz w:val="20"/>
                <w:szCs w:val="24"/>
              </w:rPr>
            </w:pPr>
            <w:proofErr w:type="spellStart"/>
            <w:r w:rsidRPr="00435559">
              <w:rPr>
                <w:rFonts w:ascii="Garamond" w:hAnsi="Garamond"/>
                <w:color w:val="1D252C"/>
                <w:sz w:val="18"/>
                <w:szCs w:val="24"/>
              </w:rPr>
              <w:t>Septiembre</w:t>
            </w:r>
            <w:proofErr w:type="spellEnd"/>
            <w:r w:rsidRPr="00435559">
              <w:rPr>
                <w:rFonts w:ascii="Garamond" w:hAnsi="Garamond"/>
                <w:color w:val="1D252C"/>
                <w:sz w:val="18"/>
                <w:szCs w:val="24"/>
              </w:rPr>
              <w:t xml:space="preserve"> a </w:t>
            </w:r>
            <w:proofErr w:type="spellStart"/>
            <w:r w:rsidRPr="00435559">
              <w:rPr>
                <w:rFonts w:ascii="Garamond" w:hAnsi="Garamond"/>
                <w:color w:val="1D252C"/>
                <w:sz w:val="18"/>
                <w:szCs w:val="24"/>
              </w:rPr>
              <w:t>marzo</w:t>
            </w:r>
            <w:proofErr w:type="spellEnd"/>
            <w:r w:rsidRPr="00435559">
              <w:rPr>
                <w:rFonts w:ascii="Garamond" w:hAnsi="Garamond"/>
                <w:color w:val="1D252C"/>
                <w:sz w:val="18"/>
                <w:szCs w:val="24"/>
              </w:rPr>
              <w:t xml:space="preserve"> 2028</w:t>
            </w:r>
          </w:p>
        </w:tc>
        <w:tc>
          <w:tcPr>
            <w:tcW w:w="2448" w:type="dxa"/>
            <w:shd w:val="clear" w:color="auto" w:fill="F2F5F7"/>
            <w:tcMar>
              <w:top w:w="85" w:type="dxa"/>
              <w:left w:w="95" w:type="dxa"/>
              <w:bottom w:w="85" w:type="dxa"/>
              <w:right w:w="95" w:type="dxa"/>
            </w:tcMar>
            <w:vAlign w:val="center"/>
          </w:tcPr>
          <w:p w14:paraId="5D750E42" w14:textId="77777777" w:rsidR="00262931" w:rsidRPr="00435559" w:rsidRDefault="00000000">
            <w:pPr>
              <w:rPr>
                <w:rFonts w:ascii="Garamond" w:hAnsi="Garamond"/>
                <w:sz w:val="20"/>
                <w:szCs w:val="24"/>
              </w:rPr>
            </w:pPr>
            <w:r w:rsidRPr="00435559">
              <w:rPr>
                <w:rFonts w:ascii="Garamond" w:hAnsi="Garamond"/>
                <w:color w:val="1D252C"/>
                <w:sz w:val="18"/>
                <w:szCs w:val="24"/>
              </w:rPr>
              <w:t>Marte</w:t>
            </w:r>
          </w:p>
        </w:tc>
        <w:tc>
          <w:tcPr>
            <w:tcW w:w="6624" w:type="dxa"/>
            <w:shd w:val="clear" w:color="auto" w:fill="F2F5F7"/>
            <w:tcMar>
              <w:top w:w="85" w:type="dxa"/>
              <w:left w:w="95" w:type="dxa"/>
              <w:bottom w:w="85" w:type="dxa"/>
              <w:right w:w="95" w:type="dxa"/>
            </w:tcMar>
            <w:vAlign w:val="center"/>
          </w:tcPr>
          <w:p w14:paraId="6EB0D2B0"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Territorio, energía, infraestructura, municipios, seguridad, reparación y confrontación.</w:t>
            </w:r>
          </w:p>
        </w:tc>
      </w:tr>
      <w:tr w:rsidR="00262931" w:rsidRPr="00435559" w14:paraId="00FFADD8" w14:textId="77777777">
        <w:trPr>
          <w:cantSplit/>
          <w:jc w:val="center"/>
        </w:trPr>
        <w:tc>
          <w:tcPr>
            <w:tcW w:w="1872" w:type="dxa"/>
            <w:shd w:val="clear" w:color="auto" w:fill="FFFFFF"/>
            <w:tcMar>
              <w:top w:w="85" w:type="dxa"/>
              <w:left w:w="95" w:type="dxa"/>
              <w:bottom w:w="85" w:type="dxa"/>
              <w:right w:w="95" w:type="dxa"/>
            </w:tcMar>
            <w:vAlign w:val="center"/>
          </w:tcPr>
          <w:p w14:paraId="72DAF4AF" w14:textId="77777777" w:rsidR="00262931" w:rsidRPr="00435559" w:rsidRDefault="00000000">
            <w:pPr>
              <w:rPr>
                <w:rFonts w:ascii="Garamond" w:hAnsi="Garamond"/>
                <w:sz w:val="20"/>
                <w:szCs w:val="24"/>
              </w:rPr>
            </w:pPr>
            <w:r w:rsidRPr="00435559">
              <w:rPr>
                <w:rFonts w:ascii="Garamond" w:hAnsi="Garamond"/>
                <w:color w:val="1D252C"/>
                <w:sz w:val="18"/>
                <w:szCs w:val="24"/>
              </w:rPr>
              <w:t xml:space="preserve">Todo el </w:t>
            </w:r>
            <w:proofErr w:type="spellStart"/>
            <w:r w:rsidRPr="00435559">
              <w:rPr>
                <w:rFonts w:ascii="Garamond" w:hAnsi="Garamond"/>
                <w:color w:val="1D252C"/>
                <w:sz w:val="18"/>
                <w:szCs w:val="24"/>
              </w:rPr>
              <w:t>año</w:t>
            </w:r>
            <w:proofErr w:type="spellEnd"/>
          </w:p>
        </w:tc>
        <w:tc>
          <w:tcPr>
            <w:tcW w:w="2448" w:type="dxa"/>
            <w:shd w:val="clear" w:color="auto" w:fill="FFFFFF"/>
            <w:tcMar>
              <w:top w:w="85" w:type="dxa"/>
              <w:left w:w="95" w:type="dxa"/>
              <w:bottom w:w="85" w:type="dxa"/>
              <w:right w:w="95" w:type="dxa"/>
            </w:tcMar>
            <w:vAlign w:val="center"/>
          </w:tcPr>
          <w:p w14:paraId="54E9D383"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Mercurio como regente de Virgo y Géminis</w:t>
            </w:r>
          </w:p>
        </w:tc>
        <w:tc>
          <w:tcPr>
            <w:tcW w:w="6624" w:type="dxa"/>
            <w:shd w:val="clear" w:color="auto" w:fill="FFFFFF"/>
            <w:tcMar>
              <w:top w:w="85" w:type="dxa"/>
              <w:left w:w="95" w:type="dxa"/>
              <w:bottom w:w="85" w:type="dxa"/>
              <w:right w:w="95" w:type="dxa"/>
            </w:tcMar>
            <w:vAlign w:val="center"/>
          </w:tcPr>
          <w:p w14:paraId="29641ED6"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Administración, comunicaciones, contratos, datos, negociación, tribunales y relación con otras autoridades.</w:t>
            </w:r>
          </w:p>
        </w:tc>
      </w:tr>
    </w:tbl>
    <w:tbl>
      <w:tblPr>
        <w:tblW w:w="0" w:type="auto"/>
        <w:jc w:val="center"/>
        <w:tblLook w:val="04A0" w:firstRow="1" w:lastRow="0" w:firstColumn="1" w:lastColumn="0" w:noHBand="0" w:noVBand="1"/>
      </w:tblPr>
      <w:tblGrid>
        <w:gridCol w:w="9994"/>
      </w:tblGrid>
      <w:tr w:rsidR="00262931" w:rsidRPr="00435559" w14:paraId="4A62CE04" w14:textId="77777777">
        <w:trPr>
          <w:cantSplit/>
          <w:jc w:val="center"/>
        </w:trPr>
        <w:tc>
          <w:tcPr>
            <w:tcW w:w="9994" w:type="dxa"/>
            <w:shd w:val="clear" w:color="auto" w:fill="F7F2E8"/>
            <w:tcMar>
              <w:top w:w="130" w:type="dxa"/>
              <w:left w:w="160" w:type="dxa"/>
              <w:bottom w:w="130" w:type="dxa"/>
              <w:right w:w="160" w:type="dxa"/>
            </w:tcMar>
          </w:tcPr>
          <w:p w14:paraId="6BBCF07D" w14:textId="77777777" w:rsidR="00262931" w:rsidRPr="00435559" w:rsidRDefault="00000000">
            <w:pPr>
              <w:rPr>
                <w:rFonts w:ascii="Garamond" w:hAnsi="Garamond"/>
                <w:sz w:val="20"/>
                <w:szCs w:val="24"/>
                <w:lang w:val="es-PR"/>
              </w:rPr>
            </w:pPr>
            <w:r w:rsidRPr="00435559">
              <w:rPr>
                <w:rFonts w:ascii="Garamond" w:hAnsi="Garamond"/>
                <w:b/>
                <w:color w:val="14283A"/>
                <w:sz w:val="22"/>
                <w:szCs w:val="24"/>
                <w:lang w:val="es-PR"/>
              </w:rPr>
              <w:t>Este cambio técnico no elimina el pronóstico anterior. Lo ordena mejor: primero la población impone la agenda; después el Gobierno debe demostrar si puede resolver físicamente lo que esa agenda expuso.</w:t>
            </w:r>
          </w:p>
        </w:tc>
      </w:tr>
    </w:tbl>
    <w:p w14:paraId="4B865654"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2. El pueblo toma el centro del escenario</w:t>
      </w:r>
    </w:p>
    <w:p w14:paraId="7BAABD69" w14:textId="77777777" w:rsidR="00262931" w:rsidRPr="00435559" w:rsidRDefault="00000000">
      <w:pPr>
        <w:rPr>
          <w:rFonts w:ascii="Garamond" w:hAnsi="Garamond"/>
          <w:sz w:val="24"/>
          <w:szCs w:val="24"/>
          <w:lang w:val="es-PR"/>
        </w:rPr>
      </w:pPr>
      <w:r w:rsidRPr="00435559">
        <w:rPr>
          <w:rFonts w:ascii="Garamond" w:hAnsi="Garamond"/>
          <w:sz w:val="24"/>
          <w:szCs w:val="24"/>
          <w:lang w:val="es-PR"/>
        </w:rPr>
        <w:t>La Luna está a 9°18 de Virgo y el Ascendente a 10°07 del mismo signo. La separación es mínima. En astrología mundana tradicional, la Luna es significadora natural de la población. En esta figura, además, emerge como Señora del Año. No hay manera responsable de tratar a la ciudadanía como un actor secundario en 2027.</w:t>
      </w:r>
    </w:p>
    <w:p w14:paraId="603170BC" w14:textId="77777777" w:rsidR="00262931" w:rsidRPr="00435559" w:rsidRDefault="00000000">
      <w:pPr>
        <w:rPr>
          <w:rFonts w:ascii="Garamond" w:hAnsi="Garamond"/>
          <w:sz w:val="24"/>
          <w:szCs w:val="24"/>
          <w:lang w:val="es-PR"/>
        </w:rPr>
      </w:pPr>
      <w:r w:rsidRPr="00435559">
        <w:rPr>
          <w:rFonts w:ascii="Garamond" w:hAnsi="Garamond"/>
          <w:sz w:val="24"/>
          <w:szCs w:val="24"/>
          <w:lang w:val="es-PR"/>
        </w:rPr>
        <w:t>El año será sensible a la experiencia cotidiana. Los asuntos que el Gobierno considere técnicamente controlados pueden convertirse en crisis si la población los vive de otra manera. El punto de ruptura no será necesariamente una gran ley ni una elección. Puede ser una factura, un apagón, una espera médica, un problema de agua, una carretera, un contrato cuestionado o la percepción de que la respuesta oficial llegó demasiado tarde.</w:t>
      </w:r>
    </w:p>
    <w:p w14:paraId="63BEC56B" w14:textId="77777777" w:rsidR="00262931" w:rsidRPr="00435559" w:rsidRDefault="00000000">
      <w:pPr>
        <w:rPr>
          <w:rFonts w:ascii="Garamond" w:hAnsi="Garamond"/>
          <w:sz w:val="24"/>
          <w:szCs w:val="24"/>
          <w:lang w:val="es-PR"/>
        </w:rPr>
      </w:pPr>
      <w:r w:rsidRPr="00435559">
        <w:rPr>
          <w:rFonts w:ascii="Garamond" w:hAnsi="Garamond"/>
          <w:sz w:val="24"/>
          <w:szCs w:val="24"/>
          <w:lang w:val="es-PR"/>
        </w:rPr>
        <w:t>La Luna también tensiona el sector gubernamental de la figura. La lectura es directa: el humor popular y la capacidad del Ejecutivo para administrar no caminarán siempre al mismo ritmo. Cuando se separen, la presión será visible.</w:t>
      </w:r>
    </w:p>
    <w:p w14:paraId="28A89402" w14:textId="77777777" w:rsidR="00262931" w:rsidRPr="00435559" w:rsidRDefault="00000000">
      <w:pPr>
        <w:spacing w:after="120"/>
        <w:rPr>
          <w:rFonts w:ascii="Garamond" w:hAnsi="Garamond"/>
          <w:sz w:val="24"/>
          <w:szCs w:val="24"/>
          <w:lang w:val="es-PR"/>
        </w:rPr>
      </w:pPr>
      <w:r w:rsidRPr="00435559">
        <w:rPr>
          <w:rFonts w:ascii="Garamond" w:hAnsi="Garamond"/>
          <w:b/>
          <w:color w:val="A57C2A"/>
          <w:sz w:val="24"/>
          <w:szCs w:val="24"/>
          <w:lang w:val="es-PR"/>
        </w:rPr>
        <w:t>Nivel de confianza astrológica: Alta</w:t>
      </w:r>
    </w:p>
    <w:p w14:paraId="6642C70C"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lastRenderedPageBreak/>
        <w:t>3. Jenniffer González: continuidad, desgaste y prueba de competencia</w:t>
      </w:r>
    </w:p>
    <w:p w14:paraId="2ADB0BA6" w14:textId="77777777" w:rsidR="00262931" w:rsidRPr="00435559" w:rsidRDefault="00000000">
      <w:pPr>
        <w:rPr>
          <w:rFonts w:ascii="Garamond" w:hAnsi="Garamond"/>
          <w:sz w:val="24"/>
          <w:szCs w:val="32"/>
          <w:lang w:val="es-PR"/>
        </w:rPr>
      </w:pPr>
      <w:r w:rsidRPr="00435559">
        <w:rPr>
          <w:rFonts w:ascii="Garamond" w:hAnsi="Garamond"/>
          <w:sz w:val="24"/>
          <w:szCs w:val="32"/>
          <w:lang w:val="es-PR"/>
        </w:rPr>
        <w:t>No encuentro suficiente testimonio para pronosticar que Jenniffer González abandone la gobernación durante 2027. El Sol, significador tradicional de la autoridad, se encuentra exaltado en Aries. Esa fortaleza protege la continuidad del cargo. Pero el Sol está colocado en la octava casa junto a Saturno caído. El poder sobrevive, pero gobierna bajo deuda, obligaciones, costos heredados, restricciones y dependencia de recursos que no controla por completo.</w:t>
      </w:r>
    </w:p>
    <w:p w14:paraId="305AB58C" w14:textId="77777777" w:rsidR="00262931" w:rsidRPr="00435559" w:rsidRDefault="00000000">
      <w:pPr>
        <w:rPr>
          <w:rFonts w:ascii="Garamond" w:hAnsi="Garamond"/>
          <w:sz w:val="24"/>
          <w:szCs w:val="32"/>
          <w:lang w:val="es-PR"/>
        </w:rPr>
      </w:pPr>
      <w:r w:rsidRPr="00435559">
        <w:rPr>
          <w:rFonts w:ascii="Garamond" w:hAnsi="Garamond"/>
          <w:sz w:val="24"/>
          <w:szCs w:val="32"/>
          <w:lang w:val="es-PR"/>
        </w:rPr>
        <w:t>Por eso mi predicción no es 'cae la gobernadora'. Es más incómoda: puede permanecer en el cargo y, aun así, perder autoridad política si el Gobierno no logra convertir dinero, legislación y anuncios en resultados verificables.</w:t>
      </w:r>
    </w:p>
    <w:p w14:paraId="22F39853"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Cómo la verá la gente</w:t>
      </w:r>
    </w:p>
    <w:p w14:paraId="7627612B" w14:textId="77777777" w:rsidR="00262931" w:rsidRPr="00435559" w:rsidRDefault="00000000">
      <w:pPr>
        <w:rPr>
          <w:rFonts w:ascii="Garamond" w:hAnsi="Garamond"/>
          <w:sz w:val="24"/>
          <w:szCs w:val="32"/>
          <w:lang w:val="es-PR"/>
        </w:rPr>
      </w:pPr>
      <w:r w:rsidRPr="00435559">
        <w:rPr>
          <w:rFonts w:ascii="Garamond" w:hAnsi="Garamond"/>
          <w:sz w:val="24"/>
          <w:szCs w:val="32"/>
          <w:lang w:val="es-PR"/>
        </w:rPr>
        <w:t>Durante la primera mitad, el riesgo es que se la perciba reactiva: obligada a explicar, negociar y corregir. La comunicación será un problema si la versión oficial de los hechos no coincide con la experiencia diaria. La segunda mitad puede mejorar la capacidad administrativa del Ejecutivo, pero no garantiza que la popularidad se recupere al mismo ritmo.</w:t>
      </w:r>
    </w:p>
    <w:p w14:paraId="5FC7B797" w14:textId="77777777" w:rsidR="00262931" w:rsidRPr="00435559" w:rsidRDefault="00000000">
      <w:pPr>
        <w:pStyle w:val="Heading2"/>
        <w:rPr>
          <w:rFonts w:ascii="Garamond" w:hAnsi="Garamond"/>
          <w:sz w:val="28"/>
          <w:szCs w:val="28"/>
        </w:rPr>
      </w:pPr>
      <w:r w:rsidRPr="00435559">
        <w:rPr>
          <w:rFonts w:ascii="Garamond" w:hAnsi="Garamond"/>
          <w:sz w:val="28"/>
          <w:szCs w:val="28"/>
        </w:rPr>
        <w:t xml:space="preserve">Sus </w:t>
      </w:r>
      <w:proofErr w:type="spellStart"/>
      <w:r w:rsidRPr="00435559">
        <w:rPr>
          <w:rFonts w:ascii="Garamond" w:hAnsi="Garamond"/>
          <w:sz w:val="28"/>
          <w:szCs w:val="28"/>
        </w:rPr>
        <w:t>mayores</w:t>
      </w:r>
      <w:proofErr w:type="spellEnd"/>
      <w:r w:rsidRPr="00435559">
        <w:rPr>
          <w:rFonts w:ascii="Garamond" w:hAnsi="Garamond"/>
          <w:sz w:val="28"/>
          <w:szCs w:val="28"/>
        </w:rPr>
        <w:t xml:space="preserve"> </w:t>
      </w:r>
      <w:proofErr w:type="spellStart"/>
      <w:r w:rsidRPr="00435559">
        <w:rPr>
          <w:rFonts w:ascii="Garamond" w:hAnsi="Garamond"/>
          <w:sz w:val="28"/>
          <w:szCs w:val="28"/>
        </w:rPr>
        <w:t>desafíos</w:t>
      </w:r>
      <w:proofErr w:type="spellEnd"/>
    </w:p>
    <w:p w14:paraId="0BDAF732"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Convertir fondos y presupuestos en servicios visibles.</w:t>
      </w:r>
    </w:p>
    <w:p w14:paraId="6A49FCBF"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Evitar que Salud y Medicaid se conviertan en un símbolo de incompetencia gubernamental.</w:t>
      </w:r>
    </w:p>
    <w:p w14:paraId="33722572"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Responder a una crisis energética o de infraestructura sin parecer sorprendida por ella.</w:t>
      </w:r>
    </w:p>
    <w:p w14:paraId="3D135C22"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Manejar la relación con Washington sin proyectar subordinación o impotencia.</w:t>
      </w:r>
    </w:p>
    <w:p w14:paraId="2AC25666"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Controlar conflictos internos y cambios de gabinete sin que parezcan desorganización.</w:t>
      </w:r>
    </w:p>
    <w:p w14:paraId="7C795CEB"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Evitar que Thomas Rivera Schatz monopolice el papel de fiscalizador y defensor del público.</w:t>
      </w:r>
    </w:p>
    <w:p w14:paraId="56EEA9B7"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Regular la adopción de Inteligencia Artificial antes de que un problema tecnológico se convierta en un problema de confianza.</w:t>
      </w:r>
    </w:p>
    <w:p w14:paraId="1CF1C58C"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¿Habrá cambios de gabinete?</w:t>
      </w:r>
    </w:p>
    <w:p w14:paraId="02344D33" w14:textId="77777777" w:rsidR="00262931" w:rsidRPr="00435559" w:rsidRDefault="00000000">
      <w:pPr>
        <w:rPr>
          <w:rFonts w:ascii="Garamond" w:hAnsi="Garamond"/>
          <w:sz w:val="24"/>
          <w:szCs w:val="24"/>
          <w:lang w:val="es-PR"/>
        </w:rPr>
      </w:pPr>
      <w:r w:rsidRPr="00435559">
        <w:rPr>
          <w:rFonts w:ascii="Garamond" w:hAnsi="Garamond"/>
          <w:sz w:val="24"/>
          <w:szCs w:val="24"/>
          <w:lang w:val="es-PR"/>
        </w:rPr>
        <w:t>Sí veo una probabilidad importante de cambios, sustituciones o reorganización de jefaturas. Junio abre una primera ventana. Agosto y septiembre son más fuertes. No espero necesariamente una purga total. Espero cambios selectivos destinados a demostrar control cuando una agencia o servicio se convierta en problema político.</w:t>
      </w:r>
    </w:p>
    <w:p w14:paraId="2B825FFE" w14:textId="77777777" w:rsidR="00262931" w:rsidRPr="00435559" w:rsidRDefault="00000000">
      <w:pPr>
        <w:spacing w:after="120"/>
        <w:rPr>
          <w:rFonts w:ascii="Garamond" w:hAnsi="Garamond"/>
          <w:sz w:val="24"/>
          <w:szCs w:val="24"/>
          <w:lang w:val="es-PR"/>
        </w:rPr>
      </w:pPr>
      <w:r w:rsidRPr="00435559">
        <w:rPr>
          <w:rFonts w:ascii="Garamond" w:hAnsi="Garamond"/>
          <w:b/>
          <w:color w:val="A57C2A"/>
          <w:sz w:val="24"/>
          <w:szCs w:val="24"/>
          <w:lang w:val="es-PR"/>
        </w:rPr>
        <w:t>Nivel de confianza astrológica: Media-alta</w:t>
      </w:r>
    </w:p>
    <w:p w14:paraId="43A94B2C"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4. Protesta, opinión pública y capacidad de respuesta</w:t>
      </w:r>
    </w:p>
    <w:p w14:paraId="50B5B4CB" w14:textId="77777777" w:rsidR="00262931" w:rsidRPr="00435559" w:rsidRDefault="00000000">
      <w:pPr>
        <w:rPr>
          <w:rFonts w:ascii="Garamond" w:hAnsi="Garamond"/>
          <w:sz w:val="24"/>
          <w:szCs w:val="24"/>
          <w:lang w:val="es-PR"/>
        </w:rPr>
      </w:pPr>
      <w:r w:rsidRPr="00435559">
        <w:rPr>
          <w:rFonts w:ascii="Garamond" w:hAnsi="Garamond"/>
          <w:sz w:val="24"/>
          <w:szCs w:val="24"/>
          <w:lang w:val="es-PR"/>
        </w:rPr>
        <w:t>2027 tiene una firma clara de movilización. No afirmo que Puerto Rico vivirá violencia generalizada ni una rebelión. Sí afirmo que la probabilidad de protestas, presión laboral, manifestaciones, comparecencias conflictivas y campañas públicas contra decisiones del Gobierno es alta.</w:t>
      </w:r>
    </w:p>
    <w:p w14:paraId="65E5B978" w14:textId="77777777" w:rsidR="00262931" w:rsidRPr="00435559" w:rsidRDefault="00000000">
      <w:pPr>
        <w:rPr>
          <w:rFonts w:ascii="Garamond" w:hAnsi="Garamond"/>
          <w:sz w:val="24"/>
          <w:szCs w:val="24"/>
          <w:lang w:val="es-PR"/>
        </w:rPr>
      </w:pPr>
      <w:r w:rsidRPr="00435559">
        <w:rPr>
          <w:rFonts w:ascii="Garamond" w:hAnsi="Garamond"/>
          <w:sz w:val="24"/>
          <w:szCs w:val="24"/>
          <w:lang w:val="es-PR"/>
        </w:rPr>
        <w:t>La ventana más sensible se concentra entre el 2 de agosto y mediados de septiembre. El eclipse lunar visible del 17 de agosto activa directamente el área anual de servicios y salud. La Luna nueva del 31 de agosto cae nuevamente sobre Virgo, cerca de la Luna anual y del Ascendente. Si el malestar tiene que pasar de conversación a acción, ésa es la secuencia que más vigilaría.</w:t>
      </w:r>
    </w:p>
    <w:tbl>
      <w:tblPr>
        <w:tblW w:w="0" w:type="auto"/>
        <w:jc w:val="center"/>
        <w:tblLook w:val="04A0" w:firstRow="1" w:lastRow="0" w:firstColumn="1" w:lastColumn="0" w:noHBand="0" w:noVBand="1"/>
      </w:tblPr>
      <w:tblGrid>
        <w:gridCol w:w="9994"/>
      </w:tblGrid>
      <w:tr w:rsidR="00262931" w:rsidRPr="00435559" w14:paraId="2C942278" w14:textId="77777777">
        <w:trPr>
          <w:cantSplit/>
          <w:jc w:val="center"/>
        </w:trPr>
        <w:tc>
          <w:tcPr>
            <w:tcW w:w="9994" w:type="dxa"/>
            <w:shd w:val="clear" w:color="auto" w:fill="F7F2E8"/>
            <w:tcMar>
              <w:top w:w="130" w:type="dxa"/>
              <w:left w:w="160" w:type="dxa"/>
              <w:bottom w:w="130" w:type="dxa"/>
              <w:right w:w="160" w:type="dxa"/>
            </w:tcMar>
          </w:tcPr>
          <w:p w14:paraId="390915BF" w14:textId="77777777" w:rsidR="00262931" w:rsidRPr="00435559" w:rsidRDefault="00000000">
            <w:pPr>
              <w:rPr>
                <w:rFonts w:ascii="Garamond" w:hAnsi="Garamond"/>
                <w:sz w:val="20"/>
                <w:szCs w:val="24"/>
                <w:lang w:val="es-PR"/>
              </w:rPr>
            </w:pPr>
            <w:r w:rsidRPr="00435559">
              <w:rPr>
                <w:rFonts w:ascii="Garamond" w:hAnsi="Garamond"/>
                <w:b/>
                <w:color w:val="14283A"/>
                <w:sz w:val="22"/>
                <w:szCs w:val="24"/>
                <w:lang w:val="es-PR"/>
              </w:rPr>
              <w:lastRenderedPageBreak/>
              <w:t>Predicción pública: habrá al menos un ciclo de presión ciudadana lo suficientemente grande como para obligar al Ejecutivo a cambiar mensaje, política, personal o calendario.</w:t>
            </w:r>
          </w:p>
        </w:tc>
      </w:tr>
    </w:tbl>
    <w:p w14:paraId="49FB2684" w14:textId="77777777" w:rsidR="00262931" w:rsidRPr="00435559" w:rsidRDefault="00000000">
      <w:pPr>
        <w:spacing w:after="120"/>
        <w:rPr>
          <w:rFonts w:ascii="Garamond" w:hAnsi="Garamond"/>
          <w:sz w:val="20"/>
          <w:szCs w:val="24"/>
          <w:lang w:val="es-PR"/>
        </w:rPr>
      </w:pPr>
      <w:r w:rsidRPr="00435559">
        <w:rPr>
          <w:rFonts w:ascii="Garamond" w:hAnsi="Garamond"/>
          <w:b/>
          <w:color w:val="A57C2A"/>
          <w:sz w:val="18"/>
          <w:szCs w:val="24"/>
          <w:lang w:val="es-PR"/>
        </w:rPr>
        <w:t>Nivel de confianza astrológica: Alta</w:t>
      </w:r>
    </w:p>
    <w:p w14:paraId="43017663"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5. Economía, costo de vida y presupuesto</w:t>
      </w:r>
    </w:p>
    <w:p w14:paraId="2A27850A" w14:textId="77777777" w:rsidR="00262931" w:rsidRPr="00435559" w:rsidRDefault="00000000">
      <w:pPr>
        <w:rPr>
          <w:rFonts w:ascii="Garamond" w:hAnsi="Garamond"/>
          <w:sz w:val="24"/>
          <w:szCs w:val="24"/>
          <w:lang w:val="es-PR"/>
        </w:rPr>
      </w:pPr>
      <w:r w:rsidRPr="00435559">
        <w:rPr>
          <w:rFonts w:ascii="Garamond" w:hAnsi="Garamond"/>
          <w:sz w:val="24"/>
          <w:szCs w:val="24"/>
          <w:lang w:val="es-PR"/>
        </w:rPr>
        <w:t>No veo 2027 como un año de depresión económica. Tampoco lo considero un año de prosperidad generalizada. La carta muestra recursos, movimiento y capacidad de inversión, pero acompañados por restricciones, gastos estructurales y una brecha entre el dinero disponible y la sensación de bienestar de la población.</w:t>
      </w:r>
    </w:p>
    <w:p w14:paraId="492798A3" w14:textId="77777777" w:rsidR="00262931" w:rsidRPr="00435559" w:rsidRDefault="00000000">
      <w:pPr>
        <w:rPr>
          <w:rFonts w:ascii="Garamond" w:hAnsi="Garamond"/>
          <w:sz w:val="24"/>
          <w:szCs w:val="24"/>
          <w:lang w:val="es-PR"/>
        </w:rPr>
      </w:pPr>
      <w:r w:rsidRPr="00435559">
        <w:rPr>
          <w:rFonts w:ascii="Garamond" w:hAnsi="Garamond"/>
          <w:sz w:val="24"/>
          <w:szCs w:val="24"/>
          <w:lang w:val="es-PR"/>
        </w:rPr>
        <w:t>El presupuesto fiscal vigente ya ilustra la vulnerabilidad: la Junta de Supervisión certificó un presupuesto consolidado de $33.6 mil millones para el año fiscal 2027, incluidos $14.9 mil millones en fondos federales, y señaló como riesgos materiales a Medicaid y al Departamento de Educación. Ese hecho no prueba la lectura astrológica. Sí demuestra que el mecanismo fiscal que la carta describe ya existe.</w:t>
      </w:r>
    </w:p>
    <w:p w14:paraId="0F179469" w14:textId="77777777" w:rsidR="00262931" w:rsidRPr="00435559" w:rsidRDefault="00000000">
      <w:pPr>
        <w:pStyle w:val="Heading2"/>
        <w:rPr>
          <w:rFonts w:ascii="Garamond" w:hAnsi="Garamond"/>
          <w:sz w:val="28"/>
          <w:szCs w:val="28"/>
        </w:rPr>
      </w:pPr>
      <w:proofErr w:type="spellStart"/>
      <w:r w:rsidRPr="00435559">
        <w:rPr>
          <w:rFonts w:ascii="Garamond" w:hAnsi="Garamond"/>
          <w:sz w:val="28"/>
          <w:szCs w:val="28"/>
        </w:rPr>
        <w:t>Qué</w:t>
      </w:r>
      <w:proofErr w:type="spellEnd"/>
      <w:r w:rsidRPr="00435559">
        <w:rPr>
          <w:rFonts w:ascii="Garamond" w:hAnsi="Garamond"/>
          <w:sz w:val="28"/>
          <w:szCs w:val="28"/>
        </w:rPr>
        <w:t xml:space="preserve"> </w:t>
      </w:r>
      <w:proofErr w:type="spellStart"/>
      <w:r w:rsidRPr="00435559">
        <w:rPr>
          <w:rFonts w:ascii="Garamond" w:hAnsi="Garamond"/>
          <w:sz w:val="28"/>
          <w:szCs w:val="28"/>
        </w:rPr>
        <w:t>espero</w:t>
      </w:r>
      <w:proofErr w:type="spellEnd"/>
    </w:p>
    <w:p w14:paraId="16A548E7" w14:textId="77777777" w:rsidR="00262931" w:rsidRPr="00435559" w:rsidRDefault="00000000">
      <w:pPr>
        <w:pStyle w:val="ListBullet"/>
        <w:spacing w:after="60"/>
        <w:rPr>
          <w:rFonts w:ascii="Garamond" w:hAnsi="Garamond"/>
          <w:sz w:val="24"/>
          <w:szCs w:val="24"/>
          <w:lang w:val="es-PR"/>
        </w:rPr>
      </w:pPr>
      <w:r w:rsidRPr="00435559">
        <w:rPr>
          <w:rFonts w:ascii="Garamond" w:hAnsi="Garamond"/>
          <w:color w:val="1D252C"/>
          <w:sz w:val="24"/>
          <w:szCs w:val="24"/>
          <w:lang w:val="es-PR"/>
        </w:rPr>
        <w:t>Crecimiento o actividad económica desigual.</w:t>
      </w:r>
    </w:p>
    <w:p w14:paraId="5DEA87B4" w14:textId="77777777" w:rsidR="00262931" w:rsidRPr="00435559" w:rsidRDefault="00000000">
      <w:pPr>
        <w:pStyle w:val="ListBullet"/>
        <w:spacing w:after="60"/>
        <w:rPr>
          <w:rFonts w:ascii="Garamond" w:hAnsi="Garamond"/>
          <w:sz w:val="24"/>
          <w:szCs w:val="24"/>
          <w:lang w:val="es-PR"/>
        </w:rPr>
      </w:pPr>
      <w:r w:rsidRPr="00435559">
        <w:rPr>
          <w:rFonts w:ascii="Garamond" w:hAnsi="Garamond"/>
          <w:color w:val="1D252C"/>
          <w:sz w:val="24"/>
          <w:szCs w:val="24"/>
          <w:lang w:val="es-PR"/>
        </w:rPr>
        <w:t xml:space="preserve">Fondos </w:t>
      </w:r>
      <w:proofErr w:type="spellStart"/>
      <w:r w:rsidRPr="00435559">
        <w:rPr>
          <w:rFonts w:ascii="Garamond" w:hAnsi="Garamond"/>
          <w:color w:val="1D252C"/>
          <w:sz w:val="24"/>
          <w:szCs w:val="24"/>
          <w:lang w:val="es-PR"/>
        </w:rPr>
        <w:t>e</w:t>
      </w:r>
      <w:proofErr w:type="spellEnd"/>
      <w:r w:rsidRPr="00435559">
        <w:rPr>
          <w:rFonts w:ascii="Garamond" w:hAnsi="Garamond"/>
          <w:color w:val="1D252C"/>
          <w:sz w:val="24"/>
          <w:szCs w:val="24"/>
          <w:lang w:val="es-PR"/>
        </w:rPr>
        <w:t xml:space="preserve"> inversión que no producen alivio proporcional en los hogares.</w:t>
      </w:r>
    </w:p>
    <w:p w14:paraId="0964F0AA" w14:textId="77777777" w:rsidR="00262931" w:rsidRPr="00435559" w:rsidRDefault="00000000">
      <w:pPr>
        <w:pStyle w:val="ListBullet"/>
        <w:spacing w:after="60"/>
        <w:rPr>
          <w:rFonts w:ascii="Garamond" w:hAnsi="Garamond"/>
          <w:sz w:val="24"/>
          <w:szCs w:val="24"/>
          <w:lang w:val="es-PR"/>
        </w:rPr>
      </w:pPr>
      <w:r w:rsidRPr="00435559">
        <w:rPr>
          <w:rFonts w:ascii="Garamond" w:hAnsi="Garamond"/>
          <w:color w:val="1D252C"/>
          <w:sz w:val="24"/>
          <w:szCs w:val="24"/>
          <w:lang w:val="es-PR"/>
        </w:rPr>
        <w:t>Presión por contratos, nómina y costos operacionales del Gobierno.</w:t>
      </w:r>
    </w:p>
    <w:p w14:paraId="00716F4C" w14:textId="77777777" w:rsidR="00262931" w:rsidRPr="00435559" w:rsidRDefault="00000000">
      <w:pPr>
        <w:pStyle w:val="ListBullet"/>
        <w:spacing w:after="60"/>
        <w:rPr>
          <w:rFonts w:ascii="Garamond" w:hAnsi="Garamond"/>
          <w:sz w:val="24"/>
          <w:szCs w:val="24"/>
          <w:lang w:val="es-PR"/>
        </w:rPr>
      </w:pPr>
      <w:r w:rsidRPr="00435559">
        <w:rPr>
          <w:rFonts w:ascii="Garamond" w:hAnsi="Garamond"/>
          <w:color w:val="1D252C"/>
          <w:sz w:val="24"/>
          <w:szCs w:val="24"/>
          <w:lang w:val="es-PR"/>
        </w:rPr>
        <w:t>Debate sobre prioridades más que una crisis de liquidez total.</w:t>
      </w:r>
    </w:p>
    <w:p w14:paraId="1AC7594E" w14:textId="77777777" w:rsidR="00262931" w:rsidRPr="00435559" w:rsidRDefault="00000000">
      <w:pPr>
        <w:pStyle w:val="ListBullet"/>
        <w:spacing w:after="60"/>
        <w:rPr>
          <w:rFonts w:ascii="Garamond" w:hAnsi="Garamond"/>
          <w:sz w:val="24"/>
          <w:szCs w:val="24"/>
          <w:lang w:val="es-PR"/>
        </w:rPr>
      </w:pPr>
      <w:r w:rsidRPr="00435559">
        <w:rPr>
          <w:rFonts w:ascii="Garamond" w:hAnsi="Garamond"/>
          <w:color w:val="1D252C"/>
          <w:sz w:val="24"/>
          <w:szCs w:val="24"/>
          <w:lang w:val="es-PR"/>
        </w:rPr>
        <w:t>Mayor sensibilidad al precio de energía, salud, vivienda y servicios esenciales.</w:t>
      </w:r>
    </w:p>
    <w:p w14:paraId="6CB9BCA2" w14:textId="77777777" w:rsidR="00262931" w:rsidRPr="00435559" w:rsidRDefault="00000000">
      <w:pPr>
        <w:pStyle w:val="ListBullet"/>
        <w:spacing w:after="60"/>
        <w:rPr>
          <w:rFonts w:ascii="Garamond" w:hAnsi="Garamond"/>
          <w:sz w:val="24"/>
          <w:szCs w:val="24"/>
          <w:lang w:val="es-PR"/>
        </w:rPr>
      </w:pPr>
      <w:r w:rsidRPr="00435559">
        <w:rPr>
          <w:rFonts w:ascii="Garamond" w:hAnsi="Garamond"/>
          <w:color w:val="1D252C"/>
          <w:sz w:val="24"/>
          <w:szCs w:val="24"/>
          <w:lang w:val="es-PR"/>
        </w:rPr>
        <w:t>Reasignaciones y controles más probables que un gran aumento contributivo generalizado.</w:t>
      </w:r>
    </w:p>
    <w:p w14:paraId="2C867A24" w14:textId="77777777" w:rsidR="00262931" w:rsidRPr="00435559" w:rsidRDefault="00000000">
      <w:pPr>
        <w:spacing w:after="120"/>
        <w:rPr>
          <w:rFonts w:ascii="Garamond" w:hAnsi="Garamond"/>
          <w:sz w:val="24"/>
          <w:szCs w:val="24"/>
          <w:lang w:val="es-PR"/>
        </w:rPr>
      </w:pPr>
      <w:r w:rsidRPr="00435559">
        <w:rPr>
          <w:rFonts w:ascii="Garamond" w:hAnsi="Garamond"/>
          <w:b/>
          <w:color w:val="A57C2A"/>
          <w:sz w:val="24"/>
          <w:szCs w:val="24"/>
          <w:lang w:val="es-PR"/>
        </w:rPr>
        <w:t>Nivel de confianza astrológica: Alta para presión fiscal; media para medidas contributivas específicas</w:t>
      </w:r>
    </w:p>
    <w:p w14:paraId="3E088CDF"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 xml:space="preserve">6. Departamento de Salud y </w:t>
      </w:r>
      <w:proofErr w:type="gramStart"/>
      <w:r w:rsidRPr="00435559">
        <w:rPr>
          <w:rFonts w:ascii="Garamond" w:hAnsi="Garamond"/>
          <w:sz w:val="40"/>
          <w:szCs w:val="32"/>
          <w:lang w:val="es-PR"/>
        </w:rPr>
        <w:t>Secretario</w:t>
      </w:r>
      <w:proofErr w:type="gramEnd"/>
      <w:r w:rsidRPr="00435559">
        <w:rPr>
          <w:rFonts w:ascii="Garamond" w:hAnsi="Garamond"/>
          <w:sz w:val="40"/>
          <w:szCs w:val="32"/>
          <w:lang w:val="es-PR"/>
        </w:rPr>
        <w:t xml:space="preserve"> de Salud</w:t>
      </w:r>
    </w:p>
    <w:p w14:paraId="69112006" w14:textId="77777777" w:rsidR="00262931" w:rsidRPr="00435559" w:rsidRDefault="00000000">
      <w:pPr>
        <w:rPr>
          <w:rFonts w:ascii="Garamond" w:hAnsi="Garamond"/>
          <w:sz w:val="24"/>
          <w:szCs w:val="32"/>
          <w:lang w:val="es-PR"/>
        </w:rPr>
      </w:pPr>
      <w:r w:rsidRPr="00435559">
        <w:rPr>
          <w:rFonts w:ascii="Garamond" w:hAnsi="Garamond"/>
          <w:sz w:val="24"/>
          <w:szCs w:val="32"/>
          <w:lang w:val="es-PR"/>
        </w:rPr>
        <w:t>Salud deja de ser un capítulo secundario. En el primer ingreso, la sexta casa está cargada de testimonios que permiten capacidad de respuesta, pero su regente se encuentra debilitado en la octava, la casa de obligaciones y recursos ajenos. La conclusión es consistente: el principal peligro no es necesariamente una nueva epidemia. Es la capacidad de pagar, contratar, retener personal, sostener servicios y cumplir condiciones federales.</w:t>
      </w:r>
    </w:p>
    <w:p w14:paraId="51067E4A"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Los problemas que puede confrontar el Departamento</w:t>
      </w:r>
    </w:p>
    <w:p w14:paraId="0127BD3F"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Medicaid y el límite de aportación federal.</w:t>
      </w:r>
    </w:p>
    <w:p w14:paraId="6C93BDA0"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Contratos de Plan Vital y ASES.</w:t>
      </w:r>
    </w:p>
    <w:p w14:paraId="7ADE959D"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Costos hospitalarios y continuidad operacional.</w:t>
      </w:r>
    </w:p>
    <w:p w14:paraId="481EA265"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Escasez o retención de médicos, enfermería y personal técnico.</w:t>
      </w:r>
    </w:p>
    <w:p w14:paraId="5A48C7FE" w14:textId="77777777" w:rsidR="00262931" w:rsidRPr="00435559" w:rsidRDefault="00000000">
      <w:pPr>
        <w:pStyle w:val="ListBullet"/>
        <w:spacing w:after="60"/>
        <w:rPr>
          <w:rFonts w:ascii="Garamond" w:hAnsi="Garamond"/>
          <w:sz w:val="24"/>
          <w:szCs w:val="32"/>
        </w:rPr>
      </w:pPr>
      <w:proofErr w:type="spellStart"/>
      <w:r w:rsidRPr="00435559">
        <w:rPr>
          <w:rFonts w:ascii="Garamond" w:hAnsi="Garamond"/>
          <w:color w:val="1D252C"/>
          <w:sz w:val="24"/>
          <w:szCs w:val="32"/>
        </w:rPr>
        <w:t>Compras</w:t>
      </w:r>
      <w:proofErr w:type="spellEnd"/>
      <w:r w:rsidRPr="00435559">
        <w:rPr>
          <w:rFonts w:ascii="Garamond" w:hAnsi="Garamond"/>
          <w:color w:val="1D252C"/>
          <w:sz w:val="24"/>
          <w:szCs w:val="32"/>
        </w:rPr>
        <w:t xml:space="preserve">, </w:t>
      </w:r>
      <w:proofErr w:type="spellStart"/>
      <w:r w:rsidRPr="00435559">
        <w:rPr>
          <w:rFonts w:ascii="Garamond" w:hAnsi="Garamond"/>
          <w:color w:val="1D252C"/>
          <w:sz w:val="24"/>
          <w:szCs w:val="32"/>
        </w:rPr>
        <w:t>medicamentos</w:t>
      </w:r>
      <w:proofErr w:type="spellEnd"/>
      <w:r w:rsidRPr="00435559">
        <w:rPr>
          <w:rFonts w:ascii="Garamond" w:hAnsi="Garamond"/>
          <w:color w:val="1D252C"/>
          <w:sz w:val="24"/>
          <w:szCs w:val="32"/>
        </w:rPr>
        <w:t xml:space="preserve"> y </w:t>
      </w:r>
      <w:proofErr w:type="spellStart"/>
      <w:r w:rsidRPr="00435559">
        <w:rPr>
          <w:rFonts w:ascii="Garamond" w:hAnsi="Garamond"/>
          <w:color w:val="1D252C"/>
          <w:sz w:val="24"/>
          <w:szCs w:val="32"/>
        </w:rPr>
        <w:t>contratistas</w:t>
      </w:r>
      <w:proofErr w:type="spellEnd"/>
      <w:r w:rsidRPr="00435559">
        <w:rPr>
          <w:rFonts w:ascii="Garamond" w:hAnsi="Garamond"/>
          <w:color w:val="1D252C"/>
          <w:sz w:val="24"/>
          <w:szCs w:val="32"/>
        </w:rPr>
        <w:t>.</w:t>
      </w:r>
    </w:p>
    <w:p w14:paraId="352D4A2B"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Capacidad de responder a emergencias cuando electricidad o agua afectan instalaciones sanitarias.</w:t>
      </w:r>
    </w:p>
    <w:p w14:paraId="258326DE"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Auditorías, cumplimiento, regulación federal y disputas sobre fondos.</w:t>
      </w:r>
    </w:p>
    <w:p w14:paraId="3376E4EC"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Protección de datos médicos, ciberseguridad y uso responsable de sistemas automatizados.</w:t>
      </w:r>
    </w:p>
    <w:p w14:paraId="7338F624" w14:textId="77777777" w:rsidR="00262931" w:rsidRPr="00435559" w:rsidRDefault="00000000">
      <w:pPr>
        <w:rPr>
          <w:rFonts w:ascii="Garamond" w:hAnsi="Garamond"/>
          <w:sz w:val="24"/>
          <w:szCs w:val="32"/>
          <w:lang w:val="es-PR"/>
        </w:rPr>
      </w:pPr>
      <w:r w:rsidRPr="00435559">
        <w:rPr>
          <w:rFonts w:ascii="Garamond" w:hAnsi="Garamond"/>
          <w:sz w:val="24"/>
          <w:szCs w:val="32"/>
          <w:lang w:val="es-PR"/>
        </w:rPr>
        <w:lastRenderedPageBreak/>
        <w:t>El eclipse lunar visible del 17 de agosto ocurre en Acuario y activa prácticamente el mismo sector de Salud y servicios del ingreso anual. Por eso considero agosto a noviembre la ventana más delicada para el sistema sanitario.</w:t>
      </w:r>
    </w:p>
    <w:p w14:paraId="6B47BD0F"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Víctor M. Ramos Otero</w:t>
      </w:r>
    </w:p>
    <w:p w14:paraId="3A2CDD90" w14:textId="77777777" w:rsidR="00262931" w:rsidRPr="00435559" w:rsidRDefault="00000000">
      <w:pPr>
        <w:rPr>
          <w:rFonts w:ascii="Garamond" w:hAnsi="Garamond"/>
          <w:sz w:val="24"/>
          <w:szCs w:val="24"/>
          <w:lang w:val="es-PR"/>
        </w:rPr>
      </w:pPr>
      <w:r w:rsidRPr="00435559">
        <w:rPr>
          <w:rFonts w:ascii="Garamond" w:hAnsi="Garamond"/>
          <w:sz w:val="24"/>
          <w:szCs w:val="24"/>
          <w:lang w:val="es-PR"/>
        </w:rPr>
        <w:t xml:space="preserve">El </w:t>
      </w:r>
      <w:proofErr w:type="gramStart"/>
      <w:r w:rsidRPr="00435559">
        <w:rPr>
          <w:rFonts w:ascii="Garamond" w:hAnsi="Garamond"/>
          <w:sz w:val="24"/>
          <w:szCs w:val="24"/>
          <w:lang w:val="es-PR"/>
        </w:rPr>
        <w:t>Secretario</w:t>
      </w:r>
      <w:proofErr w:type="gramEnd"/>
      <w:r w:rsidRPr="00435559">
        <w:rPr>
          <w:rFonts w:ascii="Garamond" w:hAnsi="Garamond"/>
          <w:sz w:val="24"/>
          <w:szCs w:val="24"/>
          <w:lang w:val="es-PR"/>
        </w:rPr>
        <w:t xml:space="preserve"> de Salud, Dr. Víctor M. Ramos Otero, puede convertirse en uno de los funcionarios más expuestos del año. No estoy usando aquí su carta natal, por lo que no atribuyo al ingreso de Puerto Rico un destino personal absoluto. Lo que sí puedo juzgar es el oficio: comparecencias, presión política, defensa pública de decisiones, conflictos contractuales y la posibilidad de cargar con problemas cuyo origen real sea fiscal, federal o de infraestructura.</w:t>
      </w:r>
    </w:p>
    <w:p w14:paraId="663CB38E" w14:textId="77777777" w:rsidR="00262931" w:rsidRPr="00435559" w:rsidRDefault="00000000">
      <w:pPr>
        <w:rPr>
          <w:rFonts w:ascii="Garamond" w:hAnsi="Garamond"/>
          <w:sz w:val="24"/>
          <w:szCs w:val="24"/>
          <w:lang w:val="es-PR"/>
        </w:rPr>
      </w:pPr>
      <w:r w:rsidRPr="00435559">
        <w:rPr>
          <w:rFonts w:ascii="Garamond" w:hAnsi="Garamond"/>
          <w:sz w:val="24"/>
          <w:szCs w:val="24"/>
          <w:lang w:val="es-PR"/>
        </w:rPr>
        <w:t xml:space="preserve">Mi resultado principal no es su renuncia. Es un </w:t>
      </w:r>
      <w:proofErr w:type="gramStart"/>
      <w:r w:rsidRPr="00435559">
        <w:rPr>
          <w:rFonts w:ascii="Garamond" w:hAnsi="Garamond"/>
          <w:sz w:val="24"/>
          <w:szCs w:val="24"/>
          <w:lang w:val="es-PR"/>
        </w:rPr>
        <w:t>Secretario</w:t>
      </w:r>
      <w:proofErr w:type="gramEnd"/>
      <w:r w:rsidRPr="00435559">
        <w:rPr>
          <w:rFonts w:ascii="Garamond" w:hAnsi="Garamond"/>
          <w:sz w:val="24"/>
          <w:szCs w:val="24"/>
          <w:lang w:val="es-PR"/>
        </w:rPr>
        <w:t xml:space="preserve"> obligado a demostrar competencia bajo presión. Si el sistema responde, puede salir fortalecido. Si hospitales, Medicaid o contratos se convierten en crisis pública, será uno de los rostros más visibles de esa crisis.</w:t>
      </w:r>
    </w:p>
    <w:p w14:paraId="41C12B0C" w14:textId="77777777" w:rsidR="00262931" w:rsidRPr="00435559" w:rsidRDefault="00000000">
      <w:pPr>
        <w:spacing w:after="120"/>
        <w:rPr>
          <w:rFonts w:ascii="Garamond" w:hAnsi="Garamond"/>
          <w:sz w:val="24"/>
          <w:szCs w:val="24"/>
          <w:lang w:val="es-PR"/>
        </w:rPr>
      </w:pPr>
      <w:r w:rsidRPr="00435559">
        <w:rPr>
          <w:rFonts w:ascii="Garamond" w:hAnsi="Garamond"/>
          <w:b/>
          <w:color w:val="A57C2A"/>
          <w:sz w:val="24"/>
          <w:szCs w:val="24"/>
          <w:lang w:val="es-PR"/>
        </w:rPr>
        <w:t>Nivel de confianza astrológica: Alta para presión institucional; media para cambios personales</w:t>
      </w:r>
    </w:p>
    <w:p w14:paraId="2A9D4ABF"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7. Energía, agua e infraestructura</w:t>
      </w:r>
    </w:p>
    <w:p w14:paraId="6F493DA0" w14:textId="77777777" w:rsidR="00262931" w:rsidRPr="00435559" w:rsidRDefault="00000000">
      <w:pPr>
        <w:rPr>
          <w:rFonts w:ascii="Garamond" w:hAnsi="Garamond"/>
          <w:sz w:val="24"/>
          <w:szCs w:val="32"/>
          <w:lang w:val="es-PR"/>
        </w:rPr>
      </w:pPr>
      <w:r w:rsidRPr="00435559">
        <w:rPr>
          <w:rFonts w:ascii="Garamond" w:hAnsi="Garamond"/>
          <w:sz w:val="24"/>
          <w:szCs w:val="32"/>
          <w:lang w:val="es-PR"/>
        </w:rPr>
        <w:t>Éste es el riesgo material número uno del segundo semestre. El ingreso de Libra coloca a Marte directo, angular y fuerte en Escorpio en la cuarta casa, la zona de territorio, infraestructura, edificios, municipios y fundamentos físicos. No es una señal de pasividad. Es una señal de intervención, daño, reparación, conflicto o gasto concentrado sobre la base material del país.</w:t>
      </w:r>
    </w:p>
    <w:p w14:paraId="67CE24D3" w14:textId="77777777" w:rsidR="00262931" w:rsidRPr="00435559" w:rsidRDefault="00000000">
      <w:pPr>
        <w:rPr>
          <w:rFonts w:ascii="Garamond" w:hAnsi="Garamond"/>
          <w:sz w:val="24"/>
          <w:szCs w:val="32"/>
          <w:lang w:val="es-PR"/>
        </w:rPr>
      </w:pPr>
      <w:r w:rsidRPr="00435559">
        <w:rPr>
          <w:rFonts w:ascii="Garamond" w:hAnsi="Garamond"/>
          <w:sz w:val="24"/>
          <w:szCs w:val="32"/>
          <w:lang w:val="es-PR"/>
        </w:rPr>
        <w:t>La vulnerabilidad real existe antes de 2027. GAO informó en 2026 que aproximadamente $14 mil millones habían sido obligados para recuperación y modernización de la red eléctrica, pero que el desembolso y la estabilidad seguían mostrando progreso limitado. También señaló que los apagones se habían vuelto más frecuentes. De nuevo, esto no valida la astrología; identifica un sistema susceptible de convertirse en la manifestación concreta del símbolo.</w:t>
      </w:r>
    </w:p>
    <w:p w14:paraId="6A679CAC" w14:textId="77777777" w:rsidR="00262931" w:rsidRPr="00435559" w:rsidRDefault="00000000">
      <w:pPr>
        <w:pStyle w:val="Heading2"/>
        <w:rPr>
          <w:rFonts w:ascii="Garamond" w:hAnsi="Garamond"/>
          <w:sz w:val="28"/>
          <w:szCs w:val="28"/>
        </w:rPr>
      </w:pPr>
      <w:r w:rsidRPr="00435559">
        <w:rPr>
          <w:rFonts w:ascii="Garamond" w:hAnsi="Garamond"/>
          <w:sz w:val="28"/>
          <w:szCs w:val="28"/>
        </w:rPr>
        <w:t xml:space="preserve">Lo </w:t>
      </w:r>
      <w:proofErr w:type="spellStart"/>
      <w:r w:rsidRPr="00435559">
        <w:rPr>
          <w:rFonts w:ascii="Garamond" w:hAnsi="Garamond"/>
          <w:sz w:val="28"/>
          <w:szCs w:val="28"/>
        </w:rPr>
        <w:t>que</w:t>
      </w:r>
      <w:proofErr w:type="spellEnd"/>
      <w:r w:rsidRPr="00435559">
        <w:rPr>
          <w:rFonts w:ascii="Garamond" w:hAnsi="Garamond"/>
          <w:sz w:val="28"/>
          <w:szCs w:val="28"/>
        </w:rPr>
        <w:t xml:space="preserve"> </w:t>
      </w:r>
      <w:proofErr w:type="spellStart"/>
      <w:r w:rsidRPr="00435559">
        <w:rPr>
          <w:rFonts w:ascii="Garamond" w:hAnsi="Garamond"/>
          <w:sz w:val="28"/>
          <w:szCs w:val="28"/>
        </w:rPr>
        <w:t>pronostico</w:t>
      </w:r>
      <w:proofErr w:type="spellEnd"/>
    </w:p>
    <w:p w14:paraId="23F27383"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Una crisis energética, de confiabilidad o de interrupción suficientemente grande para producir presión política.</w:t>
      </w:r>
    </w:p>
    <w:p w14:paraId="27463A30"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Mayor escrutinio sobre contratos, operadores, generación, transmisión o desembolso de fondos.</w:t>
      </w:r>
    </w:p>
    <w:p w14:paraId="4C3315DC"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Problemas municipales relacionados con carreteras, puentes, agua, drenaje, vivienda o estructuras públicas.</w:t>
      </w:r>
    </w:p>
    <w:p w14:paraId="5EDA6B44"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Gasto o intervención de emergencia durante la segunda mitad.</w:t>
      </w:r>
    </w:p>
    <w:p w14:paraId="7C520171" w14:textId="77777777" w:rsidR="00262931" w:rsidRPr="00435559" w:rsidRDefault="00000000">
      <w:pPr>
        <w:pStyle w:val="ListBullet"/>
        <w:spacing w:after="60"/>
        <w:rPr>
          <w:rFonts w:ascii="Garamond" w:hAnsi="Garamond"/>
          <w:sz w:val="24"/>
          <w:szCs w:val="32"/>
          <w:lang w:val="es-PR"/>
        </w:rPr>
      </w:pPr>
      <w:r w:rsidRPr="00435559">
        <w:rPr>
          <w:rFonts w:ascii="Garamond" w:hAnsi="Garamond"/>
          <w:color w:val="1D252C"/>
          <w:sz w:val="24"/>
          <w:szCs w:val="32"/>
          <w:lang w:val="es-PR"/>
        </w:rPr>
        <w:t>Finales de octubre a mediados de noviembre como segunda gran ventana crítica del año.</w:t>
      </w:r>
    </w:p>
    <w:p w14:paraId="710E41E9" w14:textId="77777777" w:rsidR="00262931" w:rsidRPr="00435559" w:rsidRDefault="00000000">
      <w:pPr>
        <w:rPr>
          <w:rFonts w:ascii="Garamond" w:hAnsi="Garamond"/>
          <w:sz w:val="24"/>
          <w:szCs w:val="32"/>
          <w:lang w:val="es-PR"/>
        </w:rPr>
      </w:pPr>
      <w:r w:rsidRPr="00435559">
        <w:rPr>
          <w:rFonts w:ascii="Garamond" w:hAnsi="Garamond"/>
          <w:sz w:val="24"/>
          <w:szCs w:val="32"/>
          <w:lang w:val="es-PR"/>
        </w:rPr>
        <w:t>No afirmo que ocurrirá un apagón total de toda la isla. No tengo base suficiente para decirlo. Sí considero elevada la probabilidad de que energía o infraestructura produzcan una crisis políticamente significativa entre agosto y noviembre.</w:t>
      </w:r>
    </w:p>
    <w:p w14:paraId="4B037D35" w14:textId="77777777" w:rsidR="00262931" w:rsidRPr="00435559" w:rsidRDefault="00000000">
      <w:pPr>
        <w:spacing w:after="120"/>
        <w:rPr>
          <w:rFonts w:ascii="Garamond" w:hAnsi="Garamond"/>
          <w:sz w:val="20"/>
          <w:szCs w:val="24"/>
          <w:lang w:val="es-PR"/>
        </w:rPr>
      </w:pPr>
      <w:r w:rsidRPr="00435559">
        <w:rPr>
          <w:rFonts w:ascii="Garamond" w:hAnsi="Garamond"/>
          <w:b/>
          <w:color w:val="A57C2A"/>
          <w:sz w:val="18"/>
          <w:szCs w:val="24"/>
          <w:lang w:val="es-PR"/>
        </w:rPr>
        <w:t>Nivel de confianza astrológica: Media-alta</w:t>
      </w:r>
    </w:p>
    <w:p w14:paraId="5FE733F1"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8. Washington, fondos federales y Junta de Supervisión</w:t>
      </w:r>
    </w:p>
    <w:p w14:paraId="43C08EA6" w14:textId="77777777" w:rsidR="00262931" w:rsidRPr="00435559" w:rsidRDefault="00000000">
      <w:pPr>
        <w:rPr>
          <w:rFonts w:ascii="Garamond" w:hAnsi="Garamond"/>
          <w:sz w:val="24"/>
          <w:szCs w:val="32"/>
          <w:lang w:val="es-PR"/>
        </w:rPr>
      </w:pPr>
      <w:r w:rsidRPr="00435559">
        <w:rPr>
          <w:rFonts w:ascii="Garamond" w:hAnsi="Garamond"/>
          <w:sz w:val="24"/>
          <w:szCs w:val="32"/>
          <w:lang w:val="es-PR"/>
        </w:rPr>
        <w:t>La relación con Estados Unidos no aparece como abandono. Aparece como dependencia condicionada. Puerto Rico obtiene recursos, pero tiene que negociarlos, justificarlos y administrarlos bajo reglas que no controla por completo.</w:t>
      </w:r>
    </w:p>
    <w:p w14:paraId="4D2D57F0" w14:textId="77777777" w:rsidR="00262931" w:rsidRPr="00435559" w:rsidRDefault="00000000">
      <w:pPr>
        <w:rPr>
          <w:rFonts w:ascii="Garamond" w:hAnsi="Garamond"/>
          <w:sz w:val="24"/>
          <w:szCs w:val="32"/>
          <w:lang w:val="es-PR"/>
        </w:rPr>
      </w:pPr>
      <w:r w:rsidRPr="00435559">
        <w:rPr>
          <w:rFonts w:ascii="Garamond" w:hAnsi="Garamond"/>
          <w:sz w:val="24"/>
          <w:szCs w:val="32"/>
          <w:lang w:val="es-PR"/>
        </w:rPr>
        <w:lastRenderedPageBreak/>
        <w:t>Después de septiembre la figura se vuelve particularmente clara: Mercurio y Saturno se enfrentan casi exactamente entre los sectores de legislación, comunicación y autoridad superior. Traducido a la estructura política actual, esto favorece controversias sobre reglas federales, tribunales, contratos, Medicaid, fondos, auditorías y cumplimiento.</w:t>
      </w:r>
    </w:p>
    <w:p w14:paraId="5F935FA9"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Predicción</w:t>
      </w:r>
    </w:p>
    <w:p w14:paraId="33C9CF8E" w14:textId="77777777" w:rsidR="00262931" w:rsidRPr="00435559" w:rsidRDefault="00000000">
      <w:pPr>
        <w:rPr>
          <w:rFonts w:ascii="Garamond" w:hAnsi="Garamond"/>
          <w:sz w:val="24"/>
          <w:szCs w:val="32"/>
          <w:lang w:val="es-PR"/>
        </w:rPr>
      </w:pPr>
      <w:r w:rsidRPr="00435559">
        <w:rPr>
          <w:rFonts w:ascii="Garamond" w:hAnsi="Garamond"/>
          <w:sz w:val="24"/>
          <w:szCs w:val="32"/>
          <w:lang w:val="es-PR"/>
        </w:rPr>
        <w:t>Durante 2027 veremos al menos un conflicto importante en el que una decisión local choque con una exigencia federal, regulatoria o judicial. Washington continuará teniendo capacidad de condicionar el margen de acción de Puerto Rico, especialmente cuando haya dinero federal de por medio.</w:t>
      </w:r>
    </w:p>
    <w:p w14:paraId="602C4969" w14:textId="77777777" w:rsidR="00262931" w:rsidRPr="00435559" w:rsidRDefault="00000000">
      <w:pPr>
        <w:rPr>
          <w:rFonts w:ascii="Garamond" w:hAnsi="Garamond"/>
          <w:sz w:val="24"/>
          <w:szCs w:val="32"/>
          <w:lang w:val="es-PR"/>
        </w:rPr>
      </w:pPr>
      <w:r w:rsidRPr="00435559">
        <w:rPr>
          <w:rFonts w:ascii="Garamond" w:hAnsi="Garamond"/>
          <w:sz w:val="24"/>
          <w:szCs w:val="32"/>
          <w:lang w:val="es-PR"/>
        </w:rPr>
        <w:t>No veo 2027 como el año de una resolución definitiva del estatus. Puede haber legislación, resoluciones, presión partidista y mensajes al Congreso, pero la tendencia principal es demora, condición y repetición del debate.</w:t>
      </w:r>
    </w:p>
    <w:p w14:paraId="1E091E48" w14:textId="77777777" w:rsidR="00262931" w:rsidRPr="00435559" w:rsidRDefault="00000000">
      <w:pPr>
        <w:spacing w:after="120"/>
        <w:rPr>
          <w:rFonts w:ascii="Garamond" w:hAnsi="Garamond"/>
          <w:sz w:val="24"/>
          <w:szCs w:val="32"/>
          <w:lang w:val="es-PR"/>
        </w:rPr>
      </w:pPr>
      <w:r w:rsidRPr="00435559">
        <w:rPr>
          <w:rFonts w:ascii="Garamond" w:hAnsi="Garamond"/>
          <w:b/>
          <w:color w:val="A57C2A"/>
          <w:sz w:val="22"/>
          <w:szCs w:val="32"/>
          <w:lang w:val="es-PR"/>
        </w:rPr>
        <w:t>Nivel de confianza astrológica: Alta para conflicto regulatorio; media-alta para ausencia de resolución de estatus</w:t>
      </w:r>
    </w:p>
    <w:p w14:paraId="5EDB8187"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9. Senado y Thomas Rivera Schatz</w:t>
      </w:r>
    </w:p>
    <w:p w14:paraId="2604FBED" w14:textId="77777777" w:rsidR="00262931" w:rsidRPr="00435559" w:rsidRDefault="00000000">
      <w:pPr>
        <w:rPr>
          <w:rFonts w:ascii="Garamond" w:hAnsi="Garamond"/>
          <w:sz w:val="24"/>
          <w:szCs w:val="32"/>
          <w:lang w:val="es-PR"/>
        </w:rPr>
      </w:pPr>
      <w:r w:rsidRPr="00435559">
        <w:rPr>
          <w:rFonts w:ascii="Garamond" w:hAnsi="Garamond"/>
          <w:sz w:val="24"/>
          <w:szCs w:val="32"/>
          <w:lang w:val="es-PR"/>
        </w:rPr>
        <w:t>El Senado no será un espectador. En el primer ingreso, su significador queda conectado con la Luna que domina el año. En el segundo ingreso, la Luna se coloca directamente en el sector de asambleas, consejos y alianzas políticas. El cuerpo legislativo tendrá capacidad real para imponer agenda, fiscalizar y obligar al Ejecutivo a negociar.</w:t>
      </w:r>
    </w:p>
    <w:p w14:paraId="28416B72"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Thomas Rivera Schatz: cómo se verá en 2027</w:t>
      </w:r>
    </w:p>
    <w:p w14:paraId="70C3BEAA" w14:textId="77777777" w:rsidR="00262931" w:rsidRPr="00435559" w:rsidRDefault="00000000">
      <w:pPr>
        <w:rPr>
          <w:rFonts w:ascii="Garamond" w:hAnsi="Garamond"/>
          <w:sz w:val="24"/>
          <w:szCs w:val="32"/>
          <w:lang w:val="es-PR"/>
        </w:rPr>
      </w:pPr>
      <w:r w:rsidRPr="00435559">
        <w:rPr>
          <w:rFonts w:ascii="Garamond" w:hAnsi="Garamond"/>
          <w:sz w:val="24"/>
          <w:szCs w:val="32"/>
          <w:lang w:val="es-PR"/>
        </w:rPr>
        <w:t xml:space="preserve">Rivera Schatz entra al año desde una posición de fuerza institucional. Con los datos natales disponibles, los ingresos de 2027 activan directamente su Luna, Marte, Sol y zona de </w:t>
      </w:r>
      <w:proofErr w:type="gramStart"/>
      <w:r w:rsidRPr="00435559">
        <w:rPr>
          <w:rFonts w:ascii="Garamond" w:hAnsi="Garamond"/>
          <w:sz w:val="24"/>
          <w:szCs w:val="32"/>
          <w:lang w:val="es-PR"/>
        </w:rPr>
        <w:t>autoridad pública</w:t>
      </w:r>
      <w:proofErr w:type="gramEnd"/>
      <w:r w:rsidRPr="00435559">
        <w:rPr>
          <w:rFonts w:ascii="Garamond" w:hAnsi="Garamond"/>
          <w:sz w:val="24"/>
          <w:szCs w:val="32"/>
          <w:lang w:val="es-PR"/>
        </w:rPr>
        <w:t>. A partir de su cumpleaños del 10 de junio entra además en una profección anual regida por la Luna, cuya posición natal está en la décima casa. Es una señal tradicional muy clara de concentración en carrera, reputación y poder.</w:t>
      </w:r>
    </w:p>
    <w:p w14:paraId="20768030" w14:textId="77777777" w:rsidR="00262931" w:rsidRPr="00435559" w:rsidRDefault="00000000">
      <w:pPr>
        <w:rPr>
          <w:rFonts w:ascii="Garamond" w:hAnsi="Garamond"/>
          <w:sz w:val="24"/>
          <w:szCs w:val="32"/>
          <w:lang w:val="es-PR"/>
        </w:rPr>
      </w:pPr>
      <w:r w:rsidRPr="00435559">
        <w:rPr>
          <w:rFonts w:ascii="Garamond" w:hAnsi="Garamond"/>
          <w:sz w:val="24"/>
          <w:szCs w:val="32"/>
          <w:lang w:val="es-PR"/>
        </w:rPr>
        <w:t>Mi lectura es que 2027 aumenta su relevancia. No lo veo retirándose ni perdiendo centralidad. Lo veo ocupando más espacio en la conversación sobre quién puede gobernar Puerto Rico después de 2028.</w:t>
      </w:r>
    </w:p>
    <w:p w14:paraId="7D2071CC"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¿Retará a Jenniffer González?</w:t>
      </w:r>
    </w:p>
    <w:p w14:paraId="60BAA06F" w14:textId="77777777" w:rsidR="00262931" w:rsidRPr="00435559" w:rsidRDefault="00000000">
      <w:pPr>
        <w:rPr>
          <w:rFonts w:ascii="Garamond" w:hAnsi="Garamond"/>
          <w:sz w:val="24"/>
          <w:szCs w:val="32"/>
          <w:lang w:val="es-PR"/>
        </w:rPr>
      </w:pPr>
      <w:r w:rsidRPr="00435559">
        <w:rPr>
          <w:rFonts w:ascii="Garamond" w:hAnsi="Garamond"/>
          <w:sz w:val="24"/>
          <w:szCs w:val="32"/>
          <w:lang w:val="es-PR"/>
        </w:rPr>
        <w:t>Considero más probable que improbable que 2027 sea utilizado para construir una alternativa real dentro del PNP. Eso no significa que tenga que anunciar una candidatura inmediatamente. Su ruta más inteligente es convertirse primero en rival de facto: fiscalizar, diferenciarse, medir apoyo, construir estructura y presentarse como la persona que anticipó los problemas que el Ejecutivo no resolvió.</w:t>
      </w:r>
    </w:p>
    <w:p w14:paraId="72A9AFF1" w14:textId="77777777" w:rsidR="00262931" w:rsidRPr="00435559" w:rsidRDefault="00000000">
      <w:pPr>
        <w:rPr>
          <w:rFonts w:ascii="Garamond" w:hAnsi="Garamond"/>
          <w:sz w:val="24"/>
          <w:szCs w:val="32"/>
          <w:lang w:val="es-PR"/>
        </w:rPr>
      </w:pPr>
      <w:r w:rsidRPr="00435559">
        <w:rPr>
          <w:rFonts w:ascii="Garamond" w:hAnsi="Garamond"/>
          <w:sz w:val="24"/>
          <w:szCs w:val="32"/>
          <w:lang w:val="es-PR"/>
        </w:rPr>
        <w:t>La condición decisiva es política, no astrológica: necesita que la Gobernadora se debilite sin que el público concluya que él provocó deliberadamente ese debilitamiento. Si parece defender al país frente a fallas reales, gana. Si parece desear el caos porque el caos le conviene, puede absorber parte del rechazo.</w:t>
      </w:r>
    </w:p>
    <w:tbl>
      <w:tblPr>
        <w:tblW w:w="0" w:type="auto"/>
        <w:jc w:val="center"/>
        <w:tblLook w:val="04A0" w:firstRow="1" w:lastRow="0" w:firstColumn="1" w:lastColumn="0" w:noHBand="0" w:noVBand="1"/>
      </w:tblPr>
      <w:tblGrid>
        <w:gridCol w:w="9994"/>
      </w:tblGrid>
      <w:tr w:rsidR="00262931" w:rsidRPr="00435559" w14:paraId="233E5F23" w14:textId="77777777">
        <w:trPr>
          <w:cantSplit/>
          <w:jc w:val="center"/>
        </w:trPr>
        <w:tc>
          <w:tcPr>
            <w:tcW w:w="9994" w:type="dxa"/>
            <w:shd w:val="clear" w:color="auto" w:fill="F7F2E8"/>
            <w:tcMar>
              <w:top w:w="130" w:type="dxa"/>
              <w:left w:w="160" w:type="dxa"/>
              <w:bottom w:w="130" w:type="dxa"/>
              <w:right w:w="160" w:type="dxa"/>
            </w:tcMar>
          </w:tcPr>
          <w:p w14:paraId="72CFA6C9" w14:textId="77777777" w:rsidR="00262931" w:rsidRPr="00435559" w:rsidRDefault="00000000">
            <w:pPr>
              <w:rPr>
                <w:rFonts w:ascii="Garamond" w:hAnsi="Garamond"/>
                <w:sz w:val="20"/>
                <w:szCs w:val="24"/>
                <w:lang w:val="es-PR"/>
              </w:rPr>
            </w:pPr>
            <w:r w:rsidRPr="00435559">
              <w:rPr>
                <w:rFonts w:ascii="Garamond" w:hAnsi="Garamond"/>
                <w:b/>
                <w:color w:val="14283A"/>
                <w:sz w:val="22"/>
                <w:szCs w:val="24"/>
                <w:lang w:val="es-PR"/>
              </w:rPr>
              <w:t>Predicción: Thomas Rivera Schatz terminará 2027 más cerca de una decisión sobre la Gobernación que como comenzó el año. No afirmo que ganará una primaria ni La Fortaleza. Sí afirmo que 2027 abre seriamente esa puerta.</w:t>
            </w:r>
          </w:p>
        </w:tc>
      </w:tr>
    </w:tbl>
    <w:p w14:paraId="2AD48DC5" w14:textId="77777777" w:rsidR="00262931" w:rsidRPr="00435559" w:rsidRDefault="00000000">
      <w:pPr>
        <w:spacing w:after="120"/>
        <w:rPr>
          <w:rFonts w:ascii="Garamond" w:hAnsi="Garamond"/>
          <w:sz w:val="24"/>
          <w:szCs w:val="32"/>
          <w:lang w:val="es-PR"/>
        </w:rPr>
      </w:pPr>
      <w:r w:rsidRPr="00435559">
        <w:rPr>
          <w:rFonts w:ascii="Garamond" w:hAnsi="Garamond"/>
          <w:b/>
          <w:color w:val="A57C2A"/>
          <w:sz w:val="22"/>
          <w:szCs w:val="32"/>
          <w:lang w:val="es-PR"/>
        </w:rPr>
        <w:t>Nivel de confianza astrológica: Media-alta</w:t>
      </w:r>
    </w:p>
    <w:p w14:paraId="374F800E"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lastRenderedPageBreak/>
        <w:t>10. Inteligencia Artificial en el Gobierno</w:t>
      </w:r>
    </w:p>
    <w:p w14:paraId="7FF0697B" w14:textId="77777777" w:rsidR="00262931" w:rsidRPr="00435559" w:rsidRDefault="00000000">
      <w:pPr>
        <w:rPr>
          <w:rFonts w:ascii="Garamond" w:hAnsi="Garamond"/>
          <w:sz w:val="24"/>
          <w:szCs w:val="32"/>
          <w:lang w:val="es-PR"/>
        </w:rPr>
      </w:pPr>
      <w:r w:rsidRPr="00435559">
        <w:rPr>
          <w:rFonts w:ascii="Garamond" w:hAnsi="Garamond"/>
          <w:sz w:val="24"/>
          <w:szCs w:val="32"/>
          <w:lang w:val="es-PR"/>
        </w:rPr>
        <w:t>La tradición medieval no tenía un significador llamado 'Inteligencia Artificial'. Sería intelectualmente incorrecto pretender lo contrario. La aplicación moderna se hace por función: Mercurio para información, cálculo y sistemas; la tercera casa para datos y comunicaciones; la sexta para automatización del trabajo; la novena para regulación; la décima para adopción ejecutiva; y la duodécima para riesgos ocultos, accesos y seguridad.</w:t>
      </w:r>
    </w:p>
    <w:p w14:paraId="450B9011" w14:textId="77777777" w:rsidR="00262931" w:rsidRPr="00435559" w:rsidRDefault="00000000">
      <w:pPr>
        <w:rPr>
          <w:rFonts w:ascii="Garamond" w:hAnsi="Garamond"/>
          <w:sz w:val="24"/>
          <w:szCs w:val="32"/>
          <w:lang w:val="es-PR"/>
        </w:rPr>
      </w:pPr>
      <w:r w:rsidRPr="00435559">
        <w:rPr>
          <w:rFonts w:ascii="Garamond" w:hAnsi="Garamond"/>
          <w:sz w:val="24"/>
          <w:szCs w:val="32"/>
          <w:lang w:val="es-PR"/>
        </w:rPr>
        <w:t>Puerto Rico ya está discutiendo activamente política pública de IA. El Senado ha promovido legislación específica y el Proyecto del Senado 769, impulsado por Rivera Schatz para crear un Instituto de Desarrollo e Innovación en IA, recibió un veto expreso en junio de 2026. Ese contexto hace que 2027 no comience desde cero. La lucha ya existe.</w:t>
      </w:r>
    </w:p>
    <w:p w14:paraId="67A2A3BB" w14:textId="77777777" w:rsidR="00262931" w:rsidRPr="00435559" w:rsidRDefault="00000000">
      <w:pPr>
        <w:pStyle w:val="Heading2"/>
        <w:rPr>
          <w:rFonts w:ascii="Garamond" w:hAnsi="Garamond"/>
          <w:sz w:val="28"/>
          <w:szCs w:val="28"/>
        </w:rPr>
      </w:pPr>
      <w:proofErr w:type="spellStart"/>
      <w:r w:rsidRPr="00435559">
        <w:rPr>
          <w:rFonts w:ascii="Garamond" w:hAnsi="Garamond"/>
          <w:sz w:val="28"/>
          <w:szCs w:val="28"/>
        </w:rPr>
        <w:t>Qué</w:t>
      </w:r>
      <w:proofErr w:type="spellEnd"/>
      <w:r w:rsidRPr="00435559">
        <w:rPr>
          <w:rFonts w:ascii="Garamond" w:hAnsi="Garamond"/>
          <w:sz w:val="28"/>
          <w:szCs w:val="28"/>
        </w:rPr>
        <w:t xml:space="preserve"> </w:t>
      </w:r>
      <w:proofErr w:type="spellStart"/>
      <w:r w:rsidRPr="00435559">
        <w:rPr>
          <w:rFonts w:ascii="Garamond" w:hAnsi="Garamond"/>
          <w:sz w:val="28"/>
          <w:szCs w:val="28"/>
        </w:rPr>
        <w:t>veo</w:t>
      </w:r>
      <w:proofErr w:type="spellEnd"/>
      <w:r w:rsidRPr="00435559">
        <w:rPr>
          <w:rFonts w:ascii="Garamond" w:hAnsi="Garamond"/>
          <w:sz w:val="28"/>
          <w:szCs w:val="28"/>
        </w:rPr>
        <w:t xml:space="preserve"> para 2027</w:t>
      </w:r>
    </w:p>
    <w:p w14:paraId="657028AE" w14:textId="77777777" w:rsidR="00262931" w:rsidRPr="001B7D09" w:rsidRDefault="00000000">
      <w:pPr>
        <w:pStyle w:val="ListBullet"/>
        <w:spacing w:after="60"/>
        <w:rPr>
          <w:rFonts w:ascii="Garamond" w:hAnsi="Garamond"/>
          <w:sz w:val="24"/>
          <w:szCs w:val="32"/>
          <w:lang w:val="es-PR"/>
        </w:rPr>
      </w:pPr>
      <w:r w:rsidRPr="001B7D09">
        <w:rPr>
          <w:rFonts w:ascii="Garamond" w:hAnsi="Garamond"/>
          <w:color w:val="1D252C"/>
          <w:sz w:val="24"/>
          <w:szCs w:val="32"/>
          <w:lang w:val="es-PR"/>
        </w:rPr>
        <w:t>Más uso de IA y automatización dentro de agencias.</w:t>
      </w:r>
    </w:p>
    <w:p w14:paraId="1AD57CB2" w14:textId="77777777" w:rsidR="00262931" w:rsidRPr="001B7D09" w:rsidRDefault="00000000">
      <w:pPr>
        <w:pStyle w:val="ListBullet"/>
        <w:spacing w:after="60"/>
        <w:rPr>
          <w:rFonts w:ascii="Garamond" w:hAnsi="Garamond"/>
          <w:sz w:val="24"/>
          <w:szCs w:val="32"/>
          <w:lang w:val="es-PR"/>
        </w:rPr>
      </w:pPr>
      <w:r w:rsidRPr="001B7D09">
        <w:rPr>
          <w:rFonts w:ascii="Garamond" w:hAnsi="Garamond"/>
          <w:color w:val="1D252C"/>
          <w:sz w:val="24"/>
          <w:szCs w:val="32"/>
          <w:lang w:val="es-PR"/>
        </w:rPr>
        <w:t>Controversias sobre contratación y dependencia de proveedores externos.</w:t>
      </w:r>
    </w:p>
    <w:p w14:paraId="0B1D7835" w14:textId="77777777" w:rsidR="00262931" w:rsidRPr="001B7D09" w:rsidRDefault="00000000">
      <w:pPr>
        <w:pStyle w:val="ListBullet"/>
        <w:spacing w:after="60"/>
        <w:rPr>
          <w:rFonts w:ascii="Garamond" w:hAnsi="Garamond"/>
          <w:sz w:val="24"/>
          <w:szCs w:val="32"/>
          <w:lang w:val="es-PR"/>
        </w:rPr>
      </w:pPr>
      <w:r w:rsidRPr="001B7D09">
        <w:rPr>
          <w:rFonts w:ascii="Garamond" w:hAnsi="Garamond"/>
          <w:color w:val="1D252C"/>
          <w:sz w:val="24"/>
          <w:szCs w:val="32"/>
          <w:lang w:val="es-PR"/>
        </w:rPr>
        <w:t>Necesidad de estándares uniformes entre agencias.</w:t>
      </w:r>
    </w:p>
    <w:p w14:paraId="04993DEF" w14:textId="77777777" w:rsidR="00262931" w:rsidRPr="001B7D09" w:rsidRDefault="00000000">
      <w:pPr>
        <w:pStyle w:val="ListBullet"/>
        <w:spacing w:after="60"/>
        <w:rPr>
          <w:rFonts w:ascii="Garamond" w:hAnsi="Garamond"/>
          <w:sz w:val="24"/>
          <w:szCs w:val="32"/>
          <w:lang w:val="es-PR"/>
        </w:rPr>
      </w:pPr>
      <w:r w:rsidRPr="001B7D09">
        <w:rPr>
          <w:rFonts w:ascii="Garamond" w:hAnsi="Garamond"/>
          <w:color w:val="1D252C"/>
          <w:sz w:val="24"/>
          <w:szCs w:val="32"/>
          <w:lang w:val="es-PR"/>
        </w:rPr>
        <w:t>Debate legislativo sobre transparencia, privacidad, supervisión humana y responsabilidad.</w:t>
      </w:r>
    </w:p>
    <w:p w14:paraId="05E9A18A" w14:textId="77777777" w:rsidR="00262931" w:rsidRPr="001B7D09" w:rsidRDefault="00000000">
      <w:pPr>
        <w:pStyle w:val="ListBullet"/>
        <w:spacing w:after="60"/>
        <w:rPr>
          <w:rFonts w:ascii="Garamond" w:hAnsi="Garamond"/>
          <w:sz w:val="24"/>
          <w:szCs w:val="32"/>
          <w:lang w:val="es-PR"/>
        </w:rPr>
      </w:pPr>
      <w:r w:rsidRPr="001B7D09">
        <w:rPr>
          <w:rFonts w:ascii="Garamond" w:hAnsi="Garamond"/>
          <w:color w:val="1D252C"/>
          <w:sz w:val="24"/>
          <w:szCs w:val="32"/>
          <w:lang w:val="es-PR"/>
        </w:rPr>
        <w:t>Auditorías o revisión de sistemas automatizados que tomen o apoyen decisiones públicas.</w:t>
      </w:r>
    </w:p>
    <w:p w14:paraId="6EE6E8F2" w14:textId="77777777" w:rsidR="00262931" w:rsidRPr="001B7D09" w:rsidRDefault="00000000">
      <w:pPr>
        <w:pStyle w:val="ListBullet"/>
        <w:spacing w:after="60"/>
        <w:rPr>
          <w:rFonts w:ascii="Garamond" w:hAnsi="Garamond"/>
          <w:sz w:val="24"/>
          <w:szCs w:val="32"/>
          <w:lang w:val="es-PR"/>
        </w:rPr>
      </w:pPr>
      <w:r w:rsidRPr="001B7D09">
        <w:rPr>
          <w:rFonts w:ascii="Garamond" w:hAnsi="Garamond"/>
          <w:color w:val="1D252C"/>
          <w:sz w:val="24"/>
          <w:szCs w:val="32"/>
          <w:lang w:val="es-PR"/>
        </w:rPr>
        <w:t>Un posible incidente de datos, seguridad o gobernanza tecnológica que obligue a revisar procedimientos.</w:t>
      </w:r>
    </w:p>
    <w:p w14:paraId="2B838680" w14:textId="77777777" w:rsidR="00262931" w:rsidRPr="001B7D09" w:rsidRDefault="00000000">
      <w:pPr>
        <w:rPr>
          <w:rFonts w:ascii="Garamond" w:hAnsi="Garamond"/>
          <w:sz w:val="24"/>
          <w:szCs w:val="32"/>
          <w:lang w:val="es-PR"/>
        </w:rPr>
      </w:pPr>
      <w:r w:rsidRPr="001B7D09">
        <w:rPr>
          <w:rFonts w:ascii="Garamond" w:hAnsi="Garamond"/>
          <w:sz w:val="24"/>
          <w:szCs w:val="32"/>
          <w:lang w:val="es-PR"/>
        </w:rPr>
        <w:t>La batalla principal no será si el Gobierno utiliza IA. Será quién controla su uso, quién responde cuando falla y qué derechos conserva el ciudadano cuando una decisión pública depende de una máquina o de un sistema automatizado.</w:t>
      </w:r>
    </w:p>
    <w:p w14:paraId="6FCB9644"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Thomas y la IA</w:t>
      </w:r>
    </w:p>
    <w:p w14:paraId="7050B0A0" w14:textId="77777777" w:rsidR="00262931" w:rsidRPr="001B7D09" w:rsidRDefault="00000000">
      <w:pPr>
        <w:rPr>
          <w:rFonts w:ascii="Garamond" w:hAnsi="Garamond"/>
          <w:sz w:val="24"/>
          <w:szCs w:val="32"/>
          <w:lang w:val="es-PR"/>
        </w:rPr>
      </w:pPr>
      <w:r w:rsidRPr="001B7D09">
        <w:rPr>
          <w:rFonts w:ascii="Garamond" w:hAnsi="Garamond"/>
          <w:sz w:val="24"/>
          <w:szCs w:val="32"/>
          <w:lang w:val="es-PR"/>
        </w:rPr>
        <w:t>La IA también puede convertirse en terreno de diferenciación entre el Senado y La Fortaleza. Rivera Schatz ya ha ligado su agenda legislativa a la creación de una arquitectura pública para IA. Si el Ejecutivo avanza de forma fragmentada o sin estándares claros, el Senado tendrá un argumento poderoso para reclamar supervisión.</w:t>
      </w:r>
    </w:p>
    <w:p w14:paraId="6294E920" w14:textId="77777777" w:rsidR="00262931" w:rsidRPr="001B7D09" w:rsidRDefault="00000000">
      <w:pPr>
        <w:spacing w:after="120"/>
        <w:rPr>
          <w:rFonts w:ascii="Garamond" w:hAnsi="Garamond"/>
          <w:sz w:val="24"/>
          <w:szCs w:val="32"/>
          <w:lang w:val="es-PR"/>
        </w:rPr>
      </w:pPr>
      <w:r w:rsidRPr="001B7D09">
        <w:rPr>
          <w:rFonts w:ascii="Garamond" w:hAnsi="Garamond"/>
          <w:b/>
          <w:color w:val="A57C2A"/>
          <w:sz w:val="22"/>
          <w:szCs w:val="32"/>
          <w:lang w:val="es-PR"/>
        </w:rPr>
        <w:t>Nivel de confianza astrológica: Alta para conflicto de gobernanza; media para incidente tecnológico específico</w:t>
      </w:r>
    </w:p>
    <w:p w14:paraId="05C06C56"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11. Crimen, cárceles, investigaciones y seguridad</w:t>
      </w:r>
    </w:p>
    <w:p w14:paraId="4208CE72" w14:textId="77777777" w:rsidR="00262931" w:rsidRPr="001B7D09" w:rsidRDefault="00000000">
      <w:pPr>
        <w:rPr>
          <w:rFonts w:ascii="Garamond" w:hAnsi="Garamond"/>
          <w:sz w:val="24"/>
          <w:szCs w:val="32"/>
          <w:lang w:val="es-PR"/>
        </w:rPr>
      </w:pPr>
      <w:r w:rsidRPr="001B7D09">
        <w:rPr>
          <w:rFonts w:ascii="Garamond" w:hAnsi="Garamond"/>
          <w:sz w:val="24"/>
          <w:szCs w:val="32"/>
          <w:lang w:val="es-PR"/>
        </w:rPr>
        <w:t>La primera mitad del año contiene un énfasis en asuntos institucionales que funcionan fuera de la vista pública: investigaciones, cárceles, problemas heredados, conflictos internos y enemigos políticos. Por eso veo una posibilidad real de que un asunto viejo, una investigación o una controversia previamente contenida regrese a la esfera pública.</w:t>
      </w:r>
    </w:p>
    <w:p w14:paraId="66E4D5E3" w14:textId="77777777" w:rsidR="00262931" w:rsidRPr="001B7D09" w:rsidRDefault="00000000">
      <w:pPr>
        <w:rPr>
          <w:rFonts w:ascii="Garamond" w:hAnsi="Garamond"/>
          <w:sz w:val="24"/>
          <w:szCs w:val="32"/>
          <w:lang w:val="es-PR"/>
        </w:rPr>
      </w:pPr>
      <w:r w:rsidRPr="001B7D09">
        <w:rPr>
          <w:rFonts w:ascii="Garamond" w:hAnsi="Garamond"/>
          <w:sz w:val="24"/>
          <w:szCs w:val="32"/>
          <w:lang w:val="es-PR"/>
        </w:rPr>
        <w:t>No pronostico una explosión indiscriminada de crimen callejero. La lectura favorece más atención a crimen organizado, correcciones, operaciones dirigidas, seguridad institucional y casos que obliguen al Gobierno a reaccionar. Después de septiembre, Marte fuerte favorece respuestas de seguridad más agresivas y localizadas.</w:t>
      </w:r>
    </w:p>
    <w:p w14:paraId="73EE4392" w14:textId="77777777" w:rsidR="00262931" w:rsidRPr="001B7D09" w:rsidRDefault="00000000">
      <w:pPr>
        <w:spacing w:after="120"/>
        <w:rPr>
          <w:rFonts w:ascii="Garamond" w:hAnsi="Garamond"/>
          <w:sz w:val="24"/>
          <w:szCs w:val="32"/>
          <w:lang w:val="es-PR"/>
        </w:rPr>
      </w:pPr>
      <w:r w:rsidRPr="001B7D09">
        <w:rPr>
          <w:rFonts w:ascii="Garamond" w:hAnsi="Garamond"/>
          <w:b/>
          <w:color w:val="A57C2A"/>
          <w:sz w:val="22"/>
          <w:szCs w:val="32"/>
          <w:lang w:val="es-PR"/>
        </w:rPr>
        <w:t>Nivel de confianza astrológica: Media</w:t>
      </w:r>
    </w:p>
    <w:p w14:paraId="16A33DA4"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lastRenderedPageBreak/>
        <w:t>12. Educación, municipios, turismo y migración</w:t>
      </w:r>
    </w:p>
    <w:p w14:paraId="0F806AF6"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Educación</w:t>
      </w:r>
    </w:p>
    <w:p w14:paraId="4C94238D" w14:textId="77777777" w:rsidR="00262931" w:rsidRPr="001B7D09" w:rsidRDefault="00000000">
      <w:pPr>
        <w:rPr>
          <w:rFonts w:ascii="Garamond" w:hAnsi="Garamond"/>
          <w:sz w:val="24"/>
          <w:szCs w:val="32"/>
          <w:lang w:val="es-PR"/>
        </w:rPr>
      </w:pPr>
      <w:r w:rsidRPr="001B7D09">
        <w:rPr>
          <w:rFonts w:ascii="Garamond" w:hAnsi="Garamond"/>
          <w:sz w:val="24"/>
          <w:szCs w:val="32"/>
          <w:lang w:val="es-PR"/>
        </w:rPr>
        <w:t>Educación aparece principalmente como problema de administración, presupuesto, personal y cumplimiento. No veo un colapso del sistema. Sí veo controversias por prioridades, reorganización, uso de fondos y capacidad de ejecución, especialmente cuando el Gobierno tenga que escoger entre múltiples necesidades fiscales.</w:t>
      </w:r>
    </w:p>
    <w:p w14:paraId="6A24BD4C"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Municipios</w:t>
      </w:r>
    </w:p>
    <w:p w14:paraId="1E7F0E16" w14:textId="77777777" w:rsidR="00262931" w:rsidRPr="001B7D09" w:rsidRDefault="00000000">
      <w:pPr>
        <w:rPr>
          <w:rFonts w:ascii="Garamond" w:hAnsi="Garamond"/>
          <w:sz w:val="24"/>
          <w:szCs w:val="32"/>
          <w:lang w:val="es-PR"/>
        </w:rPr>
      </w:pPr>
      <w:r w:rsidRPr="001B7D09">
        <w:rPr>
          <w:rFonts w:ascii="Garamond" w:hAnsi="Garamond"/>
          <w:sz w:val="24"/>
          <w:szCs w:val="32"/>
          <w:lang w:val="es-PR"/>
        </w:rPr>
        <w:t>Los municipios ganarán importancia porque ahí se verá el desempeño del Gobierno: carreteras, energía, agua, seguridad, obra pública y respuesta de emergencia. Los alcaldes pueden convertirse en intermediarios entre la presión de la gente y el Ejecutivo, y adquirir más capacidad para exigir recursos.</w:t>
      </w:r>
    </w:p>
    <w:p w14:paraId="0B4C370A"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Turismo e inversión</w:t>
      </w:r>
    </w:p>
    <w:p w14:paraId="05E83455" w14:textId="77777777" w:rsidR="00262931" w:rsidRPr="001B7D09" w:rsidRDefault="00000000">
      <w:pPr>
        <w:rPr>
          <w:rFonts w:ascii="Garamond" w:hAnsi="Garamond"/>
          <w:sz w:val="24"/>
          <w:szCs w:val="32"/>
          <w:lang w:val="es-PR"/>
        </w:rPr>
      </w:pPr>
      <w:r w:rsidRPr="001B7D09">
        <w:rPr>
          <w:rFonts w:ascii="Garamond" w:hAnsi="Garamond"/>
          <w:sz w:val="24"/>
          <w:szCs w:val="32"/>
          <w:lang w:val="es-PR"/>
        </w:rPr>
        <w:t>Los veo más resistentes que el aparato público. La actividad privada puede mantener capacidad de inversión y crecimiento aun cuando el ciudadano promedio continúe frustrado por servicios y costo de vida. Ésa puede ser una de las contradicciones políticas del año: indicadores aceptables y percepción doméstica negativa coexistiendo.</w:t>
      </w:r>
    </w:p>
    <w:p w14:paraId="382C4F1C" w14:textId="77777777" w:rsidR="00262931" w:rsidRPr="00435559" w:rsidRDefault="00000000">
      <w:pPr>
        <w:pStyle w:val="Heading2"/>
        <w:rPr>
          <w:rFonts w:ascii="Garamond" w:hAnsi="Garamond"/>
          <w:sz w:val="28"/>
          <w:szCs w:val="28"/>
          <w:lang w:val="es-PR"/>
        </w:rPr>
      </w:pPr>
      <w:r w:rsidRPr="00435559">
        <w:rPr>
          <w:rFonts w:ascii="Garamond" w:hAnsi="Garamond"/>
          <w:sz w:val="28"/>
          <w:szCs w:val="28"/>
          <w:lang w:val="es-PR"/>
        </w:rPr>
        <w:t>Migración y profesionales</w:t>
      </w:r>
    </w:p>
    <w:p w14:paraId="16E3C1C9" w14:textId="77777777" w:rsidR="00262931" w:rsidRPr="001B7D09" w:rsidRDefault="00000000">
      <w:pPr>
        <w:rPr>
          <w:rFonts w:ascii="Garamond" w:hAnsi="Garamond"/>
          <w:sz w:val="24"/>
          <w:szCs w:val="32"/>
          <w:lang w:val="es-PR"/>
        </w:rPr>
      </w:pPr>
      <w:r w:rsidRPr="001B7D09">
        <w:rPr>
          <w:rFonts w:ascii="Garamond" w:hAnsi="Garamond"/>
          <w:sz w:val="24"/>
          <w:szCs w:val="32"/>
          <w:lang w:val="es-PR"/>
        </w:rPr>
        <w:t>No tengo suficiente testimonio para pronosticar una nueva ola demográfica extraordinaria. Sí existe riesgo de dificultad para retener personal especializado si Salud, energía y costo de vida empeoran. El problema puede sentirse más como escasez de profesionales críticos que como un shock migratorio cuantificable.</w:t>
      </w:r>
    </w:p>
    <w:p w14:paraId="3A8E02FA"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13. Norte, Sur, Este y Oeste</w:t>
      </w:r>
    </w:p>
    <w:p w14:paraId="75150B2E" w14:textId="77777777" w:rsidR="00262931" w:rsidRPr="001B7D09" w:rsidRDefault="00000000">
      <w:pPr>
        <w:rPr>
          <w:rFonts w:ascii="Garamond" w:hAnsi="Garamond"/>
          <w:sz w:val="24"/>
          <w:szCs w:val="32"/>
          <w:lang w:val="es-PR"/>
        </w:rPr>
      </w:pPr>
      <w:r w:rsidRPr="001B7D09">
        <w:rPr>
          <w:rFonts w:ascii="Garamond" w:hAnsi="Garamond"/>
          <w:sz w:val="24"/>
          <w:szCs w:val="32"/>
          <w:lang w:val="es-PR"/>
        </w:rPr>
        <w:t>La división regional se hace mediante la orientación tradicional de los ángulos. No debe transformarse en una predicción municipio por municipio. Es una jerarquía relativa de sensibilidad.</w:t>
      </w:r>
    </w:p>
    <w:tbl>
      <w:tblPr>
        <w:tblStyle w:val="TableGrid"/>
        <w:tblW w:w="0" w:type="auto"/>
        <w:jc w:val="center"/>
        <w:tblLook w:val="04A0" w:firstRow="1" w:lastRow="0" w:firstColumn="1" w:lastColumn="0" w:noHBand="0" w:noVBand="1"/>
      </w:tblPr>
      <w:tblGrid>
        <w:gridCol w:w="1857"/>
        <w:gridCol w:w="1158"/>
        <w:gridCol w:w="3246"/>
        <w:gridCol w:w="3923"/>
      </w:tblGrid>
      <w:tr w:rsidR="00262931" w:rsidRPr="00435559" w14:paraId="5BA11402" w14:textId="77777777">
        <w:trPr>
          <w:cantSplit/>
          <w:tblHeader/>
          <w:jc w:val="center"/>
        </w:trPr>
        <w:tc>
          <w:tcPr>
            <w:tcW w:w="2016" w:type="dxa"/>
            <w:shd w:val="clear" w:color="auto" w:fill="14283A"/>
            <w:tcMar>
              <w:top w:w="85" w:type="dxa"/>
              <w:left w:w="95" w:type="dxa"/>
              <w:bottom w:w="85" w:type="dxa"/>
              <w:right w:w="95" w:type="dxa"/>
            </w:tcMar>
          </w:tcPr>
          <w:p w14:paraId="435AE629" w14:textId="77777777" w:rsidR="00262931" w:rsidRPr="00435559" w:rsidRDefault="00000000">
            <w:pPr>
              <w:jc w:val="center"/>
              <w:rPr>
                <w:rFonts w:ascii="Garamond" w:hAnsi="Garamond"/>
                <w:sz w:val="20"/>
                <w:szCs w:val="24"/>
              </w:rPr>
            </w:pPr>
            <w:r w:rsidRPr="00435559">
              <w:rPr>
                <w:rFonts w:ascii="Garamond" w:hAnsi="Garamond"/>
                <w:b/>
                <w:color w:val="FFFFFF"/>
                <w:sz w:val="18"/>
                <w:szCs w:val="24"/>
              </w:rPr>
              <w:t>Zona</w:t>
            </w:r>
          </w:p>
        </w:tc>
        <w:tc>
          <w:tcPr>
            <w:tcW w:w="1224" w:type="dxa"/>
            <w:shd w:val="clear" w:color="auto" w:fill="14283A"/>
            <w:tcMar>
              <w:top w:w="85" w:type="dxa"/>
              <w:left w:w="95" w:type="dxa"/>
              <w:bottom w:w="85" w:type="dxa"/>
              <w:right w:w="95" w:type="dxa"/>
            </w:tcMar>
          </w:tcPr>
          <w:p w14:paraId="113C95E1" w14:textId="77777777" w:rsidR="00262931" w:rsidRPr="00435559" w:rsidRDefault="00000000">
            <w:pPr>
              <w:jc w:val="center"/>
              <w:rPr>
                <w:rFonts w:ascii="Garamond" w:hAnsi="Garamond"/>
                <w:sz w:val="20"/>
                <w:szCs w:val="24"/>
              </w:rPr>
            </w:pPr>
            <w:r w:rsidRPr="00435559">
              <w:rPr>
                <w:rFonts w:ascii="Garamond" w:hAnsi="Garamond"/>
                <w:b/>
                <w:color w:val="FFFFFF"/>
                <w:sz w:val="18"/>
                <w:szCs w:val="24"/>
              </w:rPr>
              <w:t>Nivel</w:t>
            </w:r>
          </w:p>
        </w:tc>
        <w:tc>
          <w:tcPr>
            <w:tcW w:w="3528" w:type="dxa"/>
            <w:shd w:val="clear" w:color="auto" w:fill="14283A"/>
            <w:tcMar>
              <w:top w:w="85" w:type="dxa"/>
              <w:left w:w="95" w:type="dxa"/>
              <w:bottom w:w="85" w:type="dxa"/>
              <w:right w:w="95" w:type="dxa"/>
            </w:tcMar>
          </w:tcPr>
          <w:p w14:paraId="5C4E8A31" w14:textId="77777777" w:rsidR="00262931" w:rsidRPr="00435559" w:rsidRDefault="00000000">
            <w:pPr>
              <w:jc w:val="center"/>
              <w:rPr>
                <w:rFonts w:ascii="Garamond" w:hAnsi="Garamond"/>
                <w:sz w:val="20"/>
                <w:szCs w:val="24"/>
              </w:rPr>
            </w:pPr>
            <w:r w:rsidRPr="00435559">
              <w:rPr>
                <w:rFonts w:ascii="Garamond" w:hAnsi="Garamond"/>
                <w:b/>
                <w:color w:val="FFFFFF"/>
                <w:sz w:val="18"/>
                <w:szCs w:val="24"/>
              </w:rPr>
              <w:t>Tema principal</w:t>
            </w:r>
          </w:p>
        </w:tc>
        <w:tc>
          <w:tcPr>
            <w:tcW w:w="4320" w:type="dxa"/>
            <w:shd w:val="clear" w:color="auto" w:fill="14283A"/>
            <w:tcMar>
              <w:top w:w="85" w:type="dxa"/>
              <w:left w:w="95" w:type="dxa"/>
              <w:bottom w:w="85" w:type="dxa"/>
              <w:right w:w="95" w:type="dxa"/>
            </w:tcMar>
          </w:tcPr>
          <w:p w14:paraId="4C184F25" w14:textId="77777777" w:rsidR="00262931" w:rsidRPr="00435559" w:rsidRDefault="00000000">
            <w:pPr>
              <w:jc w:val="center"/>
              <w:rPr>
                <w:rFonts w:ascii="Garamond" w:hAnsi="Garamond"/>
                <w:sz w:val="20"/>
                <w:szCs w:val="24"/>
              </w:rPr>
            </w:pPr>
            <w:r w:rsidRPr="00435559">
              <w:rPr>
                <w:rFonts w:ascii="Garamond" w:hAnsi="Garamond"/>
                <w:b/>
                <w:color w:val="FFFFFF"/>
                <w:sz w:val="18"/>
                <w:szCs w:val="24"/>
              </w:rPr>
              <w:t>Juicio</w:t>
            </w:r>
          </w:p>
        </w:tc>
      </w:tr>
      <w:tr w:rsidR="00262931" w:rsidRPr="00435559" w14:paraId="297F69FF" w14:textId="77777777">
        <w:trPr>
          <w:cantSplit/>
          <w:jc w:val="center"/>
        </w:trPr>
        <w:tc>
          <w:tcPr>
            <w:tcW w:w="2016" w:type="dxa"/>
            <w:shd w:val="clear" w:color="auto" w:fill="FFFFFF"/>
            <w:tcMar>
              <w:top w:w="85" w:type="dxa"/>
              <w:left w:w="95" w:type="dxa"/>
              <w:bottom w:w="85" w:type="dxa"/>
              <w:right w:w="95" w:type="dxa"/>
            </w:tcMar>
            <w:vAlign w:val="center"/>
          </w:tcPr>
          <w:p w14:paraId="4D897B33" w14:textId="77777777" w:rsidR="00262931" w:rsidRPr="00435559" w:rsidRDefault="00000000">
            <w:pPr>
              <w:rPr>
                <w:rFonts w:ascii="Garamond" w:hAnsi="Garamond"/>
                <w:sz w:val="20"/>
                <w:szCs w:val="24"/>
              </w:rPr>
            </w:pPr>
            <w:r w:rsidRPr="00435559">
              <w:rPr>
                <w:rFonts w:ascii="Garamond" w:hAnsi="Garamond"/>
                <w:color w:val="1D252C"/>
                <w:sz w:val="18"/>
                <w:szCs w:val="24"/>
              </w:rPr>
              <w:t>Este / área oriental</w:t>
            </w:r>
          </w:p>
        </w:tc>
        <w:tc>
          <w:tcPr>
            <w:tcW w:w="1224" w:type="dxa"/>
            <w:shd w:val="clear" w:color="auto" w:fill="FFFFFF"/>
            <w:tcMar>
              <w:top w:w="85" w:type="dxa"/>
              <w:left w:w="95" w:type="dxa"/>
              <w:bottom w:w="85" w:type="dxa"/>
              <w:right w:w="95" w:type="dxa"/>
            </w:tcMar>
            <w:vAlign w:val="center"/>
          </w:tcPr>
          <w:p w14:paraId="2E4831A4" w14:textId="77777777" w:rsidR="00262931" w:rsidRPr="00435559" w:rsidRDefault="00000000">
            <w:pPr>
              <w:rPr>
                <w:rFonts w:ascii="Garamond" w:hAnsi="Garamond"/>
                <w:sz w:val="20"/>
                <w:szCs w:val="24"/>
              </w:rPr>
            </w:pPr>
            <w:r w:rsidRPr="00435559">
              <w:rPr>
                <w:rFonts w:ascii="Garamond" w:hAnsi="Garamond"/>
                <w:color w:val="1D252C"/>
                <w:sz w:val="18"/>
                <w:szCs w:val="24"/>
              </w:rPr>
              <w:t>Alto</w:t>
            </w:r>
          </w:p>
        </w:tc>
        <w:tc>
          <w:tcPr>
            <w:tcW w:w="3528" w:type="dxa"/>
            <w:shd w:val="clear" w:color="auto" w:fill="FFFFFF"/>
            <w:tcMar>
              <w:top w:w="85" w:type="dxa"/>
              <w:left w:w="95" w:type="dxa"/>
              <w:bottom w:w="85" w:type="dxa"/>
              <w:right w:w="95" w:type="dxa"/>
            </w:tcMar>
            <w:vAlign w:val="center"/>
          </w:tcPr>
          <w:p w14:paraId="22A51973" w14:textId="77777777" w:rsidR="00262931" w:rsidRPr="00435559" w:rsidRDefault="00000000">
            <w:pPr>
              <w:rPr>
                <w:rFonts w:ascii="Garamond" w:hAnsi="Garamond"/>
                <w:sz w:val="20"/>
                <w:szCs w:val="24"/>
              </w:rPr>
            </w:pPr>
            <w:r w:rsidRPr="00435559">
              <w:rPr>
                <w:rFonts w:ascii="Garamond" w:hAnsi="Garamond"/>
                <w:color w:val="1D252C"/>
                <w:sz w:val="18"/>
                <w:szCs w:val="24"/>
              </w:rPr>
              <w:t>Pueblo, servicios, protesta, percepción</w:t>
            </w:r>
          </w:p>
        </w:tc>
        <w:tc>
          <w:tcPr>
            <w:tcW w:w="4320" w:type="dxa"/>
            <w:shd w:val="clear" w:color="auto" w:fill="FFFFFF"/>
            <w:tcMar>
              <w:top w:w="85" w:type="dxa"/>
              <w:left w:w="95" w:type="dxa"/>
              <w:bottom w:w="85" w:type="dxa"/>
              <w:right w:w="95" w:type="dxa"/>
            </w:tcMar>
            <w:vAlign w:val="center"/>
          </w:tcPr>
          <w:p w14:paraId="32CE2573" w14:textId="77777777" w:rsidR="00262931" w:rsidRPr="00435559" w:rsidRDefault="00000000">
            <w:pPr>
              <w:rPr>
                <w:rFonts w:ascii="Garamond" w:hAnsi="Garamond"/>
                <w:sz w:val="20"/>
                <w:szCs w:val="24"/>
              </w:rPr>
            </w:pPr>
            <w:r w:rsidRPr="00435559">
              <w:rPr>
                <w:rFonts w:ascii="Garamond" w:hAnsi="Garamond"/>
                <w:color w:val="1D252C"/>
                <w:sz w:val="18"/>
                <w:szCs w:val="24"/>
                <w:lang w:val="es-PR"/>
              </w:rPr>
              <w:t xml:space="preserve">La primera mitad coloca a la Señora del Año sobre el Ascendente oriental. </w:t>
            </w:r>
            <w:r w:rsidRPr="00435559">
              <w:rPr>
                <w:rFonts w:ascii="Garamond" w:hAnsi="Garamond"/>
                <w:color w:val="1D252C"/>
                <w:sz w:val="18"/>
                <w:szCs w:val="24"/>
              </w:rPr>
              <w:t xml:space="preserve">Mayor </w:t>
            </w:r>
            <w:proofErr w:type="spellStart"/>
            <w:r w:rsidRPr="00435559">
              <w:rPr>
                <w:rFonts w:ascii="Garamond" w:hAnsi="Garamond"/>
                <w:color w:val="1D252C"/>
                <w:sz w:val="18"/>
                <w:szCs w:val="24"/>
              </w:rPr>
              <w:t>sensibilidad</w:t>
            </w:r>
            <w:proofErr w:type="spellEnd"/>
            <w:r w:rsidRPr="00435559">
              <w:rPr>
                <w:rFonts w:ascii="Garamond" w:hAnsi="Garamond"/>
                <w:color w:val="1D252C"/>
                <w:sz w:val="18"/>
                <w:szCs w:val="24"/>
              </w:rPr>
              <w:t xml:space="preserve"> social y política.</w:t>
            </w:r>
          </w:p>
        </w:tc>
      </w:tr>
      <w:tr w:rsidR="00262931" w:rsidRPr="00435559" w14:paraId="0413C706" w14:textId="77777777">
        <w:trPr>
          <w:cantSplit/>
          <w:jc w:val="center"/>
        </w:trPr>
        <w:tc>
          <w:tcPr>
            <w:tcW w:w="2016" w:type="dxa"/>
            <w:shd w:val="clear" w:color="auto" w:fill="F2F5F7"/>
            <w:tcMar>
              <w:top w:w="85" w:type="dxa"/>
              <w:left w:w="95" w:type="dxa"/>
              <w:bottom w:w="85" w:type="dxa"/>
              <w:right w:w="95" w:type="dxa"/>
            </w:tcMar>
            <w:vAlign w:val="center"/>
          </w:tcPr>
          <w:p w14:paraId="18121E7A" w14:textId="77777777" w:rsidR="00262931" w:rsidRPr="00435559" w:rsidRDefault="00000000">
            <w:pPr>
              <w:rPr>
                <w:rFonts w:ascii="Garamond" w:hAnsi="Garamond"/>
                <w:sz w:val="20"/>
                <w:szCs w:val="24"/>
              </w:rPr>
            </w:pPr>
            <w:r w:rsidRPr="00435559">
              <w:rPr>
                <w:rFonts w:ascii="Garamond" w:hAnsi="Garamond"/>
                <w:color w:val="1D252C"/>
                <w:sz w:val="18"/>
                <w:szCs w:val="24"/>
              </w:rPr>
              <w:t>Norte / Noreste</w:t>
            </w:r>
          </w:p>
        </w:tc>
        <w:tc>
          <w:tcPr>
            <w:tcW w:w="1224" w:type="dxa"/>
            <w:shd w:val="clear" w:color="auto" w:fill="F2F5F7"/>
            <w:tcMar>
              <w:top w:w="85" w:type="dxa"/>
              <w:left w:w="95" w:type="dxa"/>
              <w:bottom w:w="85" w:type="dxa"/>
              <w:right w:w="95" w:type="dxa"/>
            </w:tcMar>
            <w:vAlign w:val="center"/>
          </w:tcPr>
          <w:p w14:paraId="0A27E2B3" w14:textId="77777777" w:rsidR="00262931" w:rsidRPr="00435559" w:rsidRDefault="00000000">
            <w:pPr>
              <w:rPr>
                <w:rFonts w:ascii="Garamond" w:hAnsi="Garamond"/>
                <w:sz w:val="20"/>
                <w:szCs w:val="24"/>
              </w:rPr>
            </w:pPr>
            <w:r w:rsidRPr="00435559">
              <w:rPr>
                <w:rFonts w:ascii="Garamond" w:hAnsi="Garamond"/>
                <w:color w:val="1D252C"/>
                <w:sz w:val="18"/>
                <w:szCs w:val="24"/>
              </w:rPr>
              <w:t>Muy alto</w:t>
            </w:r>
          </w:p>
        </w:tc>
        <w:tc>
          <w:tcPr>
            <w:tcW w:w="3528" w:type="dxa"/>
            <w:shd w:val="clear" w:color="auto" w:fill="F2F5F7"/>
            <w:tcMar>
              <w:top w:w="85" w:type="dxa"/>
              <w:left w:w="95" w:type="dxa"/>
              <w:bottom w:w="85" w:type="dxa"/>
              <w:right w:w="95" w:type="dxa"/>
            </w:tcMar>
            <w:vAlign w:val="center"/>
          </w:tcPr>
          <w:p w14:paraId="37309F3B"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Infraestructura, energía, agua, municipios, seguridad</w:t>
            </w:r>
          </w:p>
        </w:tc>
        <w:tc>
          <w:tcPr>
            <w:tcW w:w="4320" w:type="dxa"/>
            <w:shd w:val="clear" w:color="auto" w:fill="F2F5F7"/>
            <w:tcMar>
              <w:top w:w="85" w:type="dxa"/>
              <w:left w:w="95" w:type="dxa"/>
              <w:bottom w:w="85" w:type="dxa"/>
              <w:right w:w="95" w:type="dxa"/>
            </w:tcMar>
            <w:vAlign w:val="center"/>
          </w:tcPr>
          <w:p w14:paraId="5F5968BB"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La segunda mitad concentra a Marte en la cuarta. Es la zona de mayor preocupación material.</w:t>
            </w:r>
          </w:p>
        </w:tc>
      </w:tr>
      <w:tr w:rsidR="00262931" w:rsidRPr="00435559" w14:paraId="4FEAAB4B" w14:textId="77777777">
        <w:trPr>
          <w:cantSplit/>
          <w:jc w:val="center"/>
        </w:trPr>
        <w:tc>
          <w:tcPr>
            <w:tcW w:w="2016" w:type="dxa"/>
            <w:shd w:val="clear" w:color="auto" w:fill="FFFFFF"/>
            <w:tcMar>
              <w:top w:w="85" w:type="dxa"/>
              <w:left w:w="95" w:type="dxa"/>
              <w:bottom w:w="85" w:type="dxa"/>
              <w:right w:w="95" w:type="dxa"/>
            </w:tcMar>
            <w:vAlign w:val="center"/>
          </w:tcPr>
          <w:p w14:paraId="05C6D2AD" w14:textId="77777777" w:rsidR="00262931" w:rsidRPr="00435559" w:rsidRDefault="00000000">
            <w:pPr>
              <w:rPr>
                <w:rFonts w:ascii="Garamond" w:hAnsi="Garamond"/>
                <w:sz w:val="20"/>
                <w:szCs w:val="24"/>
              </w:rPr>
            </w:pPr>
            <w:r w:rsidRPr="00435559">
              <w:rPr>
                <w:rFonts w:ascii="Garamond" w:hAnsi="Garamond"/>
                <w:color w:val="1D252C"/>
                <w:sz w:val="18"/>
                <w:szCs w:val="24"/>
              </w:rPr>
              <w:t>Oeste</w:t>
            </w:r>
          </w:p>
        </w:tc>
        <w:tc>
          <w:tcPr>
            <w:tcW w:w="1224" w:type="dxa"/>
            <w:shd w:val="clear" w:color="auto" w:fill="FFFFFF"/>
            <w:tcMar>
              <w:top w:w="85" w:type="dxa"/>
              <w:left w:w="95" w:type="dxa"/>
              <w:bottom w:w="85" w:type="dxa"/>
              <w:right w:w="95" w:type="dxa"/>
            </w:tcMar>
            <w:vAlign w:val="center"/>
          </w:tcPr>
          <w:p w14:paraId="378CF1BE" w14:textId="77777777" w:rsidR="00262931" w:rsidRPr="00435559" w:rsidRDefault="00000000">
            <w:pPr>
              <w:rPr>
                <w:rFonts w:ascii="Garamond" w:hAnsi="Garamond"/>
                <w:sz w:val="20"/>
                <w:szCs w:val="24"/>
              </w:rPr>
            </w:pPr>
            <w:r w:rsidRPr="00435559">
              <w:rPr>
                <w:rFonts w:ascii="Garamond" w:hAnsi="Garamond"/>
                <w:color w:val="1D252C"/>
                <w:sz w:val="18"/>
                <w:szCs w:val="24"/>
              </w:rPr>
              <w:t>Medio-alto</w:t>
            </w:r>
          </w:p>
        </w:tc>
        <w:tc>
          <w:tcPr>
            <w:tcW w:w="3528" w:type="dxa"/>
            <w:shd w:val="clear" w:color="auto" w:fill="FFFFFF"/>
            <w:tcMar>
              <w:top w:w="85" w:type="dxa"/>
              <w:left w:w="95" w:type="dxa"/>
              <w:bottom w:w="85" w:type="dxa"/>
              <w:right w:w="95" w:type="dxa"/>
            </w:tcMar>
            <w:vAlign w:val="center"/>
          </w:tcPr>
          <w:p w14:paraId="3522D706" w14:textId="77777777" w:rsidR="00262931" w:rsidRPr="00435559" w:rsidRDefault="00000000">
            <w:pPr>
              <w:rPr>
                <w:rFonts w:ascii="Garamond" w:hAnsi="Garamond"/>
                <w:sz w:val="20"/>
                <w:szCs w:val="24"/>
              </w:rPr>
            </w:pPr>
            <w:r w:rsidRPr="00435559">
              <w:rPr>
                <w:rFonts w:ascii="Garamond" w:hAnsi="Garamond"/>
                <w:color w:val="1D252C"/>
                <w:sz w:val="18"/>
                <w:szCs w:val="24"/>
              </w:rPr>
              <w:t>Comercio, transporte, negociación, oposición</w:t>
            </w:r>
          </w:p>
        </w:tc>
        <w:tc>
          <w:tcPr>
            <w:tcW w:w="4320" w:type="dxa"/>
            <w:shd w:val="clear" w:color="auto" w:fill="FFFFFF"/>
            <w:tcMar>
              <w:top w:w="85" w:type="dxa"/>
              <w:left w:w="95" w:type="dxa"/>
              <w:bottom w:w="85" w:type="dxa"/>
              <w:right w:w="95" w:type="dxa"/>
            </w:tcMar>
            <w:vAlign w:val="center"/>
          </w:tcPr>
          <w:p w14:paraId="149FC238"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Mayor peso de contrapartes, rutas, puertos y asuntos que conectan a Puerto Rico con actores externos.</w:t>
            </w:r>
          </w:p>
        </w:tc>
      </w:tr>
      <w:tr w:rsidR="00262931" w:rsidRPr="00435559" w14:paraId="216E7280" w14:textId="77777777">
        <w:trPr>
          <w:cantSplit/>
          <w:jc w:val="center"/>
        </w:trPr>
        <w:tc>
          <w:tcPr>
            <w:tcW w:w="2016" w:type="dxa"/>
            <w:shd w:val="clear" w:color="auto" w:fill="F2F5F7"/>
            <w:tcMar>
              <w:top w:w="85" w:type="dxa"/>
              <w:left w:w="95" w:type="dxa"/>
              <w:bottom w:w="85" w:type="dxa"/>
              <w:right w:w="95" w:type="dxa"/>
            </w:tcMar>
            <w:vAlign w:val="center"/>
          </w:tcPr>
          <w:p w14:paraId="78BA4AFD" w14:textId="77777777" w:rsidR="00262931" w:rsidRPr="00435559" w:rsidRDefault="00000000">
            <w:pPr>
              <w:rPr>
                <w:rFonts w:ascii="Garamond" w:hAnsi="Garamond"/>
                <w:sz w:val="20"/>
                <w:szCs w:val="24"/>
              </w:rPr>
            </w:pPr>
            <w:r w:rsidRPr="00435559">
              <w:rPr>
                <w:rFonts w:ascii="Garamond" w:hAnsi="Garamond"/>
                <w:color w:val="1D252C"/>
                <w:sz w:val="18"/>
                <w:szCs w:val="24"/>
              </w:rPr>
              <w:t>Sur</w:t>
            </w:r>
          </w:p>
        </w:tc>
        <w:tc>
          <w:tcPr>
            <w:tcW w:w="1224" w:type="dxa"/>
            <w:shd w:val="clear" w:color="auto" w:fill="F2F5F7"/>
            <w:tcMar>
              <w:top w:w="85" w:type="dxa"/>
              <w:left w:w="95" w:type="dxa"/>
              <w:bottom w:w="85" w:type="dxa"/>
              <w:right w:w="95" w:type="dxa"/>
            </w:tcMar>
            <w:vAlign w:val="center"/>
          </w:tcPr>
          <w:p w14:paraId="1DDBB796" w14:textId="77777777" w:rsidR="00262931" w:rsidRPr="00435559" w:rsidRDefault="00000000">
            <w:pPr>
              <w:rPr>
                <w:rFonts w:ascii="Garamond" w:hAnsi="Garamond"/>
                <w:sz w:val="20"/>
                <w:szCs w:val="24"/>
              </w:rPr>
            </w:pPr>
            <w:r w:rsidRPr="00435559">
              <w:rPr>
                <w:rFonts w:ascii="Garamond" w:hAnsi="Garamond"/>
                <w:color w:val="1D252C"/>
                <w:sz w:val="18"/>
                <w:szCs w:val="24"/>
              </w:rPr>
              <w:t>Medio</w:t>
            </w:r>
          </w:p>
        </w:tc>
        <w:tc>
          <w:tcPr>
            <w:tcW w:w="3528" w:type="dxa"/>
            <w:shd w:val="clear" w:color="auto" w:fill="F2F5F7"/>
            <w:tcMar>
              <w:top w:w="85" w:type="dxa"/>
              <w:left w:w="95" w:type="dxa"/>
              <w:bottom w:w="85" w:type="dxa"/>
              <w:right w:w="95" w:type="dxa"/>
            </w:tcMar>
            <w:vAlign w:val="center"/>
          </w:tcPr>
          <w:p w14:paraId="111EA9B8" w14:textId="77777777" w:rsidR="00262931" w:rsidRPr="00435559" w:rsidRDefault="00000000">
            <w:pPr>
              <w:rPr>
                <w:rFonts w:ascii="Garamond" w:hAnsi="Garamond"/>
                <w:sz w:val="20"/>
                <w:szCs w:val="24"/>
              </w:rPr>
            </w:pPr>
            <w:r w:rsidRPr="00435559">
              <w:rPr>
                <w:rFonts w:ascii="Garamond" w:hAnsi="Garamond"/>
                <w:color w:val="1D252C"/>
                <w:sz w:val="18"/>
                <w:szCs w:val="24"/>
              </w:rPr>
              <w:t>Economía, administración, obra pública</w:t>
            </w:r>
          </w:p>
        </w:tc>
        <w:tc>
          <w:tcPr>
            <w:tcW w:w="4320" w:type="dxa"/>
            <w:shd w:val="clear" w:color="auto" w:fill="F2F5F7"/>
            <w:tcMar>
              <w:top w:w="85" w:type="dxa"/>
              <w:left w:w="95" w:type="dxa"/>
              <w:bottom w:w="85" w:type="dxa"/>
              <w:right w:w="95" w:type="dxa"/>
            </w:tcMar>
            <w:vAlign w:val="center"/>
          </w:tcPr>
          <w:p w14:paraId="6061C278"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Menor aflicción física relativa; no significa ausencia de problemas.</w:t>
            </w:r>
          </w:p>
        </w:tc>
      </w:tr>
    </w:tbl>
    <w:p w14:paraId="252B6A79" w14:textId="77777777" w:rsidR="00262931" w:rsidRPr="001B7D09" w:rsidRDefault="00000000">
      <w:pPr>
        <w:rPr>
          <w:rFonts w:ascii="Garamond" w:hAnsi="Garamond"/>
          <w:sz w:val="24"/>
          <w:szCs w:val="32"/>
          <w:lang w:val="es-PR"/>
        </w:rPr>
      </w:pPr>
      <w:r w:rsidRPr="001B7D09">
        <w:rPr>
          <w:rFonts w:ascii="Garamond" w:hAnsi="Garamond"/>
          <w:sz w:val="24"/>
          <w:szCs w:val="32"/>
          <w:lang w:val="es-PR"/>
        </w:rPr>
        <w:t>Si tuviera que priorizar vigilancia, colocaría primero el corredor Norte/Noreste para infraestructura en la segunda mitad y el Este para presión social y de servicios en la primera.</w:t>
      </w:r>
    </w:p>
    <w:p w14:paraId="0DA072DC" w14:textId="77777777" w:rsidR="00262931" w:rsidRPr="001B7D09" w:rsidRDefault="00000000">
      <w:pPr>
        <w:spacing w:after="120"/>
        <w:rPr>
          <w:rFonts w:ascii="Garamond" w:hAnsi="Garamond"/>
          <w:sz w:val="24"/>
          <w:szCs w:val="32"/>
          <w:lang w:val="es-PR"/>
        </w:rPr>
      </w:pPr>
      <w:r w:rsidRPr="001B7D09">
        <w:rPr>
          <w:rFonts w:ascii="Garamond" w:hAnsi="Garamond"/>
          <w:b/>
          <w:color w:val="A57C2A"/>
          <w:sz w:val="22"/>
          <w:szCs w:val="32"/>
          <w:lang w:val="es-PR"/>
        </w:rPr>
        <w:t>Nivel de confianza astrológica: Media, por las limitaciones de trasladar regiones antiguas a geografía moderna</w:t>
      </w:r>
    </w:p>
    <w:p w14:paraId="5F631FA9"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lastRenderedPageBreak/>
        <w:t>14. Eclipses, lunaciones y ventanas críticas</w:t>
      </w:r>
    </w:p>
    <w:p w14:paraId="78C28A01" w14:textId="77777777" w:rsidR="00262931" w:rsidRPr="00D5430A" w:rsidRDefault="00000000">
      <w:pPr>
        <w:rPr>
          <w:rFonts w:ascii="Garamond" w:hAnsi="Garamond"/>
          <w:sz w:val="32"/>
          <w:szCs w:val="40"/>
          <w:lang w:val="es-PR"/>
        </w:rPr>
      </w:pPr>
      <w:r w:rsidRPr="00D5430A">
        <w:rPr>
          <w:rFonts w:ascii="Garamond" w:hAnsi="Garamond"/>
          <w:sz w:val="32"/>
          <w:szCs w:val="40"/>
          <w:lang w:val="es-PR"/>
        </w:rPr>
        <w:t xml:space="preserve">NASA registra cinco eclipses en 2027: solar anular el 6 de febrero, lunar </w:t>
      </w:r>
      <w:proofErr w:type="spellStart"/>
      <w:r w:rsidRPr="00D5430A">
        <w:rPr>
          <w:rFonts w:ascii="Garamond" w:hAnsi="Garamond"/>
          <w:sz w:val="32"/>
          <w:szCs w:val="40"/>
          <w:lang w:val="es-PR"/>
        </w:rPr>
        <w:t>penumbral</w:t>
      </w:r>
      <w:proofErr w:type="spellEnd"/>
      <w:r w:rsidRPr="00D5430A">
        <w:rPr>
          <w:rFonts w:ascii="Garamond" w:hAnsi="Garamond"/>
          <w:sz w:val="32"/>
          <w:szCs w:val="40"/>
          <w:lang w:val="es-PR"/>
        </w:rPr>
        <w:t xml:space="preserve"> el 20 de febrero, lunar </w:t>
      </w:r>
      <w:proofErr w:type="spellStart"/>
      <w:r w:rsidRPr="00D5430A">
        <w:rPr>
          <w:rFonts w:ascii="Garamond" w:hAnsi="Garamond"/>
          <w:sz w:val="32"/>
          <w:szCs w:val="40"/>
          <w:lang w:val="es-PR"/>
        </w:rPr>
        <w:t>penumbral</w:t>
      </w:r>
      <w:proofErr w:type="spellEnd"/>
      <w:r w:rsidRPr="00D5430A">
        <w:rPr>
          <w:rFonts w:ascii="Garamond" w:hAnsi="Garamond"/>
          <w:sz w:val="32"/>
          <w:szCs w:val="40"/>
          <w:lang w:val="es-PR"/>
        </w:rPr>
        <w:t xml:space="preserve"> el 18 de julio, solar total el 2 de agosto y lunar </w:t>
      </w:r>
      <w:proofErr w:type="spellStart"/>
      <w:r w:rsidRPr="00D5430A">
        <w:rPr>
          <w:rFonts w:ascii="Garamond" w:hAnsi="Garamond"/>
          <w:sz w:val="32"/>
          <w:szCs w:val="40"/>
          <w:lang w:val="es-PR"/>
        </w:rPr>
        <w:t>penumbral</w:t>
      </w:r>
      <w:proofErr w:type="spellEnd"/>
      <w:r w:rsidRPr="00D5430A">
        <w:rPr>
          <w:rFonts w:ascii="Garamond" w:hAnsi="Garamond"/>
          <w:sz w:val="32"/>
          <w:szCs w:val="40"/>
          <w:lang w:val="es-PR"/>
        </w:rPr>
        <w:t xml:space="preserve"> el 17 de agosto. Para Puerto Rico, el eclipse lunar del 17 de agosto es el más importante del año porque es visible desde las Américas y activa el sector de servicios y Salud de la figura anual.</w:t>
      </w:r>
    </w:p>
    <w:tbl>
      <w:tblPr>
        <w:tblStyle w:val="TableGrid"/>
        <w:tblW w:w="0" w:type="auto"/>
        <w:jc w:val="center"/>
        <w:tblLook w:val="04A0" w:firstRow="1" w:lastRow="0" w:firstColumn="1" w:lastColumn="0" w:noHBand="0" w:noVBand="1"/>
      </w:tblPr>
      <w:tblGrid>
        <w:gridCol w:w="2141"/>
        <w:gridCol w:w="2569"/>
        <w:gridCol w:w="5474"/>
      </w:tblGrid>
      <w:tr w:rsidR="00262931" w:rsidRPr="00435559" w14:paraId="7C684E65" w14:textId="77777777">
        <w:trPr>
          <w:cantSplit/>
          <w:tblHeader/>
          <w:jc w:val="center"/>
        </w:trPr>
        <w:tc>
          <w:tcPr>
            <w:tcW w:w="2304" w:type="dxa"/>
            <w:shd w:val="clear" w:color="auto" w:fill="14283A"/>
            <w:tcMar>
              <w:top w:w="85" w:type="dxa"/>
              <w:left w:w="95" w:type="dxa"/>
              <w:bottom w:w="85" w:type="dxa"/>
              <w:right w:w="95" w:type="dxa"/>
            </w:tcMar>
          </w:tcPr>
          <w:p w14:paraId="5A3552FB" w14:textId="77777777" w:rsidR="00262931" w:rsidRPr="00435559" w:rsidRDefault="00000000">
            <w:pPr>
              <w:jc w:val="center"/>
              <w:rPr>
                <w:rFonts w:ascii="Garamond" w:hAnsi="Garamond"/>
                <w:sz w:val="20"/>
                <w:szCs w:val="24"/>
              </w:rPr>
            </w:pPr>
            <w:proofErr w:type="spellStart"/>
            <w:r w:rsidRPr="00435559">
              <w:rPr>
                <w:rFonts w:ascii="Garamond" w:hAnsi="Garamond"/>
                <w:b/>
                <w:color w:val="FFFFFF"/>
                <w:sz w:val="18"/>
                <w:szCs w:val="24"/>
              </w:rPr>
              <w:t>Fecha</w:t>
            </w:r>
            <w:proofErr w:type="spellEnd"/>
          </w:p>
        </w:tc>
        <w:tc>
          <w:tcPr>
            <w:tcW w:w="2736" w:type="dxa"/>
            <w:shd w:val="clear" w:color="auto" w:fill="14283A"/>
            <w:tcMar>
              <w:top w:w="85" w:type="dxa"/>
              <w:left w:w="95" w:type="dxa"/>
              <w:bottom w:w="85" w:type="dxa"/>
              <w:right w:w="95" w:type="dxa"/>
            </w:tcMar>
          </w:tcPr>
          <w:p w14:paraId="4ABD4285" w14:textId="77777777" w:rsidR="00262931" w:rsidRPr="00435559" w:rsidRDefault="00000000">
            <w:pPr>
              <w:jc w:val="center"/>
              <w:rPr>
                <w:rFonts w:ascii="Garamond" w:hAnsi="Garamond"/>
                <w:sz w:val="20"/>
                <w:szCs w:val="24"/>
              </w:rPr>
            </w:pPr>
            <w:r w:rsidRPr="00435559">
              <w:rPr>
                <w:rFonts w:ascii="Garamond" w:hAnsi="Garamond"/>
                <w:b/>
                <w:color w:val="FFFFFF"/>
                <w:sz w:val="18"/>
                <w:szCs w:val="24"/>
              </w:rPr>
              <w:t>Activación</w:t>
            </w:r>
          </w:p>
        </w:tc>
        <w:tc>
          <w:tcPr>
            <w:tcW w:w="6048" w:type="dxa"/>
            <w:shd w:val="clear" w:color="auto" w:fill="14283A"/>
            <w:tcMar>
              <w:top w:w="85" w:type="dxa"/>
              <w:left w:w="95" w:type="dxa"/>
              <w:bottom w:w="85" w:type="dxa"/>
              <w:right w:w="95" w:type="dxa"/>
            </w:tcMar>
          </w:tcPr>
          <w:p w14:paraId="59ADD244" w14:textId="77777777" w:rsidR="00262931" w:rsidRPr="00435559" w:rsidRDefault="00000000">
            <w:pPr>
              <w:jc w:val="center"/>
              <w:rPr>
                <w:rFonts w:ascii="Garamond" w:hAnsi="Garamond"/>
                <w:sz w:val="20"/>
                <w:szCs w:val="24"/>
              </w:rPr>
            </w:pPr>
            <w:r w:rsidRPr="00435559">
              <w:rPr>
                <w:rFonts w:ascii="Garamond" w:hAnsi="Garamond"/>
                <w:b/>
                <w:color w:val="FFFFFF"/>
                <w:sz w:val="18"/>
                <w:szCs w:val="24"/>
              </w:rPr>
              <w:t>Tema que vigilar</w:t>
            </w:r>
          </w:p>
        </w:tc>
      </w:tr>
      <w:tr w:rsidR="00262931" w:rsidRPr="00435559" w14:paraId="6AE044EC" w14:textId="77777777">
        <w:trPr>
          <w:cantSplit/>
          <w:jc w:val="center"/>
        </w:trPr>
        <w:tc>
          <w:tcPr>
            <w:tcW w:w="2304" w:type="dxa"/>
            <w:shd w:val="clear" w:color="auto" w:fill="FFFFFF"/>
            <w:tcMar>
              <w:top w:w="85" w:type="dxa"/>
              <w:left w:w="95" w:type="dxa"/>
              <w:bottom w:w="85" w:type="dxa"/>
              <w:right w:w="95" w:type="dxa"/>
            </w:tcMar>
            <w:vAlign w:val="center"/>
          </w:tcPr>
          <w:p w14:paraId="489474C6" w14:textId="77777777" w:rsidR="00262931" w:rsidRPr="00435559" w:rsidRDefault="00000000">
            <w:pPr>
              <w:rPr>
                <w:rFonts w:ascii="Garamond" w:hAnsi="Garamond"/>
                <w:sz w:val="20"/>
                <w:szCs w:val="24"/>
              </w:rPr>
            </w:pPr>
            <w:r w:rsidRPr="00435559">
              <w:rPr>
                <w:rFonts w:ascii="Garamond" w:hAnsi="Garamond"/>
                <w:color w:val="1D252C"/>
                <w:sz w:val="18"/>
                <w:szCs w:val="24"/>
              </w:rPr>
              <w:t>22 marzo - 10 abril</w:t>
            </w:r>
          </w:p>
        </w:tc>
        <w:tc>
          <w:tcPr>
            <w:tcW w:w="2736" w:type="dxa"/>
            <w:shd w:val="clear" w:color="auto" w:fill="FFFFFF"/>
            <w:tcMar>
              <w:top w:w="85" w:type="dxa"/>
              <w:left w:w="95" w:type="dxa"/>
              <w:bottom w:w="85" w:type="dxa"/>
              <w:right w:w="95" w:type="dxa"/>
            </w:tcMar>
            <w:vAlign w:val="center"/>
          </w:tcPr>
          <w:p w14:paraId="0250A1FB"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Primer choque fiscal del año</w:t>
            </w:r>
          </w:p>
        </w:tc>
        <w:tc>
          <w:tcPr>
            <w:tcW w:w="6048" w:type="dxa"/>
            <w:shd w:val="clear" w:color="auto" w:fill="FFFFFF"/>
            <w:tcMar>
              <w:top w:w="85" w:type="dxa"/>
              <w:left w:w="95" w:type="dxa"/>
              <w:bottom w:w="85" w:type="dxa"/>
              <w:right w:w="95" w:type="dxa"/>
            </w:tcMar>
            <w:vAlign w:val="center"/>
          </w:tcPr>
          <w:p w14:paraId="6A62C9B0"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Presupuesto, deuda, obligaciones y decisiones impopulares.</w:t>
            </w:r>
          </w:p>
        </w:tc>
      </w:tr>
      <w:tr w:rsidR="00262931" w:rsidRPr="00435559" w14:paraId="01593490" w14:textId="77777777">
        <w:trPr>
          <w:cantSplit/>
          <w:jc w:val="center"/>
        </w:trPr>
        <w:tc>
          <w:tcPr>
            <w:tcW w:w="2304" w:type="dxa"/>
            <w:shd w:val="clear" w:color="auto" w:fill="F2F5F7"/>
            <w:tcMar>
              <w:top w:w="85" w:type="dxa"/>
              <w:left w:w="95" w:type="dxa"/>
              <w:bottom w:w="85" w:type="dxa"/>
              <w:right w:w="95" w:type="dxa"/>
            </w:tcMar>
            <w:vAlign w:val="center"/>
          </w:tcPr>
          <w:p w14:paraId="38C0F65D" w14:textId="77777777" w:rsidR="00262931" w:rsidRPr="00435559" w:rsidRDefault="00000000">
            <w:pPr>
              <w:rPr>
                <w:rFonts w:ascii="Garamond" w:hAnsi="Garamond"/>
                <w:sz w:val="20"/>
                <w:szCs w:val="24"/>
              </w:rPr>
            </w:pPr>
            <w:r w:rsidRPr="00435559">
              <w:rPr>
                <w:rFonts w:ascii="Garamond" w:hAnsi="Garamond"/>
                <w:color w:val="1D252C"/>
                <w:sz w:val="18"/>
                <w:szCs w:val="24"/>
              </w:rPr>
              <w:t xml:space="preserve">1 - 20 </w:t>
            </w:r>
            <w:proofErr w:type="spellStart"/>
            <w:r w:rsidRPr="00435559">
              <w:rPr>
                <w:rFonts w:ascii="Garamond" w:hAnsi="Garamond"/>
                <w:color w:val="1D252C"/>
                <w:sz w:val="18"/>
                <w:szCs w:val="24"/>
              </w:rPr>
              <w:t>junio</w:t>
            </w:r>
            <w:proofErr w:type="spellEnd"/>
          </w:p>
        </w:tc>
        <w:tc>
          <w:tcPr>
            <w:tcW w:w="2736" w:type="dxa"/>
            <w:shd w:val="clear" w:color="auto" w:fill="F2F5F7"/>
            <w:tcMar>
              <w:top w:w="85" w:type="dxa"/>
              <w:left w:w="95" w:type="dxa"/>
              <w:bottom w:w="85" w:type="dxa"/>
              <w:right w:w="95" w:type="dxa"/>
            </w:tcMar>
            <w:vAlign w:val="center"/>
          </w:tcPr>
          <w:p w14:paraId="5DB82586" w14:textId="77777777" w:rsidR="00262931" w:rsidRPr="00435559" w:rsidRDefault="00000000">
            <w:pPr>
              <w:rPr>
                <w:rFonts w:ascii="Garamond" w:hAnsi="Garamond"/>
                <w:sz w:val="20"/>
                <w:szCs w:val="24"/>
              </w:rPr>
            </w:pPr>
            <w:r w:rsidRPr="00435559">
              <w:rPr>
                <w:rFonts w:ascii="Garamond" w:hAnsi="Garamond"/>
                <w:color w:val="1D252C"/>
                <w:sz w:val="18"/>
                <w:szCs w:val="24"/>
              </w:rPr>
              <w:t>Gobierno y autoridad</w:t>
            </w:r>
          </w:p>
        </w:tc>
        <w:tc>
          <w:tcPr>
            <w:tcW w:w="6048" w:type="dxa"/>
            <w:shd w:val="clear" w:color="auto" w:fill="F2F5F7"/>
            <w:tcMar>
              <w:top w:w="85" w:type="dxa"/>
              <w:left w:w="95" w:type="dxa"/>
              <w:bottom w:w="85" w:type="dxa"/>
              <w:right w:w="95" w:type="dxa"/>
            </w:tcMar>
            <w:vAlign w:val="center"/>
          </w:tcPr>
          <w:p w14:paraId="7C847A6A"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Gabinete, agencias, municipios y anuncios ejecutivos.</w:t>
            </w:r>
          </w:p>
        </w:tc>
      </w:tr>
      <w:tr w:rsidR="00262931" w:rsidRPr="00435559" w14:paraId="17DFFEF7" w14:textId="77777777">
        <w:trPr>
          <w:cantSplit/>
          <w:jc w:val="center"/>
        </w:trPr>
        <w:tc>
          <w:tcPr>
            <w:tcW w:w="2304" w:type="dxa"/>
            <w:shd w:val="clear" w:color="auto" w:fill="FFFFFF"/>
            <w:tcMar>
              <w:top w:w="85" w:type="dxa"/>
              <w:left w:w="95" w:type="dxa"/>
              <w:bottom w:w="85" w:type="dxa"/>
              <w:right w:w="95" w:type="dxa"/>
            </w:tcMar>
            <w:vAlign w:val="center"/>
          </w:tcPr>
          <w:p w14:paraId="56423C1F" w14:textId="77777777" w:rsidR="00262931" w:rsidRPr="00435559" w:rsidRDefault="00000000">
            <w:pPr>
              <w:rPr>
                <w:rFonts w:ascii="Garamond" w:hAnsi="Garamond"/>
                <w:sz w:val="20"/>
                <w:szCs w:val="24"/>
              </w:rPr>
            </w:pPr>
            <w:r w:rsidRPr="00435559">
              <w:rPr>
                <w:rFonts w:ascii="Garamond" w:hAnsi="Garamond"/>
                <w:color w:val="1D252C"/>
                <w:sz w:val="18"/>
                <w:szCs w:val="24"/>
              </w:rPr>
              <w:t xml:space="preserve">3 - 20 </w:t>
            </w:r>
            <w:proofErr w:type="spellStart"/>
            <w:r w:rsidRPr="00435559">
              <w:rPr>
                <w:rFonts w:ascii="Garamond" w:hAnsi="Garamond"/>
                <w:color w:val="1D252C"/>
                <w:sz w:val="18"/>
                <w:szCs w:val="24"/>
              </w:rPr>
              <w:t>julio</w:t>
            </w:r>
            <w:proofErr w:type="spellEnd"/>
          </w:p>
        </w:tc>
        <w:tc>
          <w:tcPr>
            <w:tcW w:w="2736" w:type="dxa"/>
            <w:shd w:val="clear" w:color="auto" w:fill="FFFFFF"/>
            <w:tcMar>
              <w:top w:w="85" w:type="dxa"/>
              <w:left w:w="95" w:type="dxa"/>
              <w:bottom w:w="85" w:type="dxa"/>
              <w:right w:w="95" w:type="dxa"/>
            </w:tcMar>
            <w:vAlign w:val="center"/>
          </w:tcPr>
          <w:p w14:paraId="460959DD" w14:textId="77777777" w:rsidR="00262931" w:rsidRPr="00435559" w:rsidRDefault="00000000">
            <w:pPr>
              <w:rPr>
                <w:rFonts w:ascii="Garamond" w:hAnsi="Garamond"/>
                <w:sz w:val="20"/>
                <w:szCs w:val="24"/>
              </w:rPr>
            </w:pPr>
            <w:r w:rsidRPr="00435559">
              <w:rPr>
                <w:rFonts w:ascii="Garamond" w:hAnsi="Garamond"/>
                <w:color w:val="1D252C"/>
                <w:sz w:val="18"/>
                <w:szCs w:val="24"/>
              </w:rPr>
              <w:t>Senado y alianzas</w:t>
            </w:r>
          </w:p>
        </w:tc>
        <w:tc>
          <w:tcPr>
            <w:tcW w:w="6048" w:type="dxa"/>
            <w:shd w:val="clear" w:color="auto" w:fill="FFFFFF"/>
            <w:tcMar>
              <w:top w:w="85" w:type="dxa"/>
              <w:left w:w="95" w:type="dxa"/>
              <w:bottom w:w="85" w:type="dxa"/>
              <w:right w:w="95" w:type="dxa"/>
            </w:tcMar>
            <w:vAlign w:val="center"/>
          </w:tcPr>
          <w:p w14:paraId="6FC9481A"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Presión legislativa, presupuesto, bloques políticos.</w:t>
            </w:r>
          </w:p>
        </w:tc>
      </w:tr>
      <w:tr w:rsidR="00262931" w:rsidRPr="00435559" w14:paraId="4BA4A92D" w14:textId="77777777">
        <w:trPr>
          <w:cantSplit/>
          <w:jc w:val="center"/>
        </w:trPr>
        <w:tc>
          <w:tcPr>
            <w:tcW w:w="2304" w:type="dxa"/>
            <w:shd w:val="clear" w:color="auto" w:fill="F2F5F7"/>
            <w:tcMar>
              <w:top w:w="85" w:type="dxa"/>
              <w:left w:w="95" w:type="dxa"/>
              <w:bottom w:w="85" w:type="dxa"/>
              <w:right w:w="95" w:type="dxa"/>
            </w:tcMar>
            <w:vAlign w:val="center"/>
          </w:tcPr>
          <w:p w14:paraId="07450467" w14:textId="77777777" w:rsidR="00262931" w:rsidRPr="00435559" w:rsidRDefault="00000000">
            <w:pPr>
              <w:rPr>
                <w:rFonts w:ascii="Garamond" w:hAnsi="Garamond"/>
                <w:sz w:val="20"/>
                <w:szCs w:val="24"/>
              </w:rPr>
            </w:pPr>
            <w:r w:rsidRPr="00435559">
              <w:rPr>
                <w:rFonts w:ascii="Garamond" w:hAnsi="Garamond"/>
                <w:color w:val="1D252C"/>
                <w:sz w:val="18"/>
                <w:szCs w:val="24"/>
              </w:rPr>
              <w:t xml:space="preserve">2 </w:t>
            </w:r>
            <w:proofErr w:type="spellStart"/>
            <w:r w:rsidRPr="00435559">
              <w:rPr>
                <w:rFonts w:ascii="Garamond" w:hAnsi="Garamond"/>
                <w:color w:val="1D252C"/>
                <w:sz w:val="18"/>
                <w:szCs w:val="24"/>
              </w:rPr>
              <w:t>agosto</w:t>
            </w:r>
            <w:proofErr w:type="spellEnd"/>
            <w:r w:rsidRPr="00435559">
              <w:rPr>
                <w:rFonts w:ascii="Garamond" w:hAnsi="Garamond"/>
                <w:color w:val="1D252C"/>
                <w:sz w:val="18"/>
                <w:szCs w:val="24"/>
              </w:rPr>
              <w:t xml:space="preserve"> - 15 </w:t>
            </w:r>
            <w:proofErr w:type="spellStart"/>
            <w:r w:rsidRPr="00435559">
              <w:rPr>
                <w:rFonts w:ascii="Garamond" w:hAnsi="Garamond"/>
                <w:color w:val="1D252C"/>
                <w:sz w:val="18"/>
                <w:szCs w:val="24"/>
              </w:rPr>
              <w:t>septiembre</w:t>
            </w:r>
            <w:proofErr w:type="spellEnd"/>
          </w:p>
        </w:tc>
        <w:tc>
          <w:tcPr>
            <w:tcW w:w="2736" w:type="dxa"/>
            <w:shd w:val="clear" w:color="auto" w:fill="F2F5F7"/>
            <w:tcMar>
              <w:top w:w="85" w:type="dxa"/>
              <w:left w:w="95" w:type="dxa"/>
              <w:bottom w:w="85" w:type="dxa"/>
              <w:right w:w="95" w:type="dxa"/>
            </w:tcMar>
            <w:vAlign w:val="center"/>
          </w:tcPr>
          <w:p w14:paraId="7DC69F82" w14:textId="77777777" w:rsidR="00262931" w:rsidRPr="00435559" w:rsidRDefault="00000000">
            <w:pPr>
              <w:rPr>
                <w:rFonts w:ascii="Garamond" w:hAnsi="Garamond"/>
                <w:sz w:val="20"/>
                <w:szCs w:val="24"/>
              </w:rPr>
            </w:pPr>
            <w:r w:rsidRPr="00435559">
              <w:rPr>
                <w:rFonts w:ascii="Garamond" w:hAnsi="Garamond"/>
                <w:color w:val="1D252C"/>
                <w:sz w:val="18"/>
                <w:szCs w:val="24"/>
              </w:rPr>
              <w:t>Principal ventana crítica</w:t>
            </w:r>
          </w:p>
        </w:tc>
        <w:tc>
          <w:tcPr>
            <w:tcW w:w="6048" w:type="dxa"/>
            <w:shd w:val="clear" w:color="auto" w:fill="F2F5F7"/>
            <w:tcMar>
              <w:top w:w="85" w:type="dxa"/>
              <w:left w:w="95" w:type="dxa"/>
              <w:bottom w:w="85" w:type="dxa"/>
              <w:right w:w="95" w:type="dxa"/>
            </w:tcMar>
            <w:vAlign w:val="center"/>
          </w:tcPr>
          <w:p w14:paraId="47E231FE"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Salud, servicios, energía, protesta, reputación, investigaciones y cambios administrativos.</w:t>
            </w:r>
          </w:p>
        </w:tc>
      </w:tr>
      <w:tr w:rsidR="00262931" w:rsidRPr="00435559" w14:paraId="00BDFDBF" w14:textId="77777777">
        <w:trPr>
          <w:cantSplit/>
          <w:jc w:val="center"/>
        </w:trPr>
        <w:tc>
          <w:tcPr>
            <w:tcW w:w="2304" w:type="dxa"/>
            <w:shd w:val="clear" w:color="auto" w:fill="FFFFFF"/>
            <w:tcMar>
              <w:top w:w="85" w:type="dxa"/>
              <w:left w:w="95" w:type="dxa"/>
              <w:bottom w:w="85" w:type="dxa"/>
              <w:right w:w="95" w:type="dxa"/>
            </w:tcMar>
            <w:vAlign w:val="center"/>
          </w:tcPr>
          <w:p w14:paraId="06FAFD44" w14:textId="77777777" w:rsidR="00262931" w:rsidRPr="00435559" w:rsidRDefault="00000000">
            <w:pPr>
              <w:rPr>
                <w:rFonts w:ascii="Garamond" w:hAnsi="Garamond"/>
                <w:sz w:val="20"/>
                <w:szCs w:val="24"/>
              </w:rPr>
            </w:pPr>
            <w:r w:rsidRPr="00435559">
              <w:rPr>
                <w:rFonts w:ascii="Garamond" w:hAnsi="Garamond"/>
                <w:color w:val="1D252C"/>
                <w:sz w:val="18"/>
                <w:szCs w:val="24"/>
              </w:rPr>
              <w:t xml:space="preserve">15 </w:t>
            </w:r>
            <w:proofErr w:type="spellStart"/>
            <w:r w:rsidRPr="00435559">
              <w:rPr>
                <w:rFonts w:ascii="Garamond" w:hAnsi="Garamond"/>
                <w:color w:val="1D252C"/>
                <w:sz w:val="18"/>
                <w:szCs w:val="24"/>
              </w:rPr>
              <w:t>septiembre</w:t>
            </w:r>
            <w:proofErr w:type="spellEnd"/>
            <w:r w:rsidRPr="00435559">
              <w:rPr>
                <w:rFonts w:ascii="Garamond" w:hAnsi="Garamond"/>
                <w:color w:val="1D252C"/>
                <w:sz w:val="18"/>
                <w:szCs w:val="24"/>
              </w:rPr>
              <w:t xml:space="preserve"> - 15 octubre</w:t>
            </w:r>
          </w:p>
        </w:tc>
        <w:tc>
          <w:tcPr>
            <w:tcW w:w="2736" w:type="dxa"/>
            <w:shd w:val="clear" w:color="auto" w:fill="FFFFFF"/>
            <w:tcMar>
              <w:top w:w="85" w:type="dxa"/>
              <w:left w:w="95" w:type="dxa"/>
              <w:bottom w:w="85" w:type="dxa"/>
              <w:right w:w="95" w:type="dxa"/>
            </w:tcMar>
            <w:vAlign w:val="center"/>
          </w:tcPr>
          <w:p w14:paraId="65D2CBFA" w14:textId="77777777" w:rsidR="00262931" w:rsidRPr="00435559" w:rsidRDefault="00000000">
            <w:pPr>
              <w:rPr>
                <w:rFonts w:ascii="Garamond" w:hAnsi="Garamond"/>
                <w:sz w:val="20"/>
                <w:szCs w:val="24"/>
              </w:rPr>
            </w:pPr>
            <w:r w:rsidRPr="00435559">
              <w:rPr>
                <w:rFonts w:ascii="Garamond" w:hAnsi="Garamond"/>
                <w:color w:val="1D252C"/>
                <w:sz w:val="18"/>
                <w:szCs w:val="24"/>
              </w:rPr>
              <w:t>Choque institucional</w:t>
            </w:r>
          </w:p>
        </w:tc>
        <w:tc>
          <w:tcPr>
            <w:tcW w:w="6048" w:type="dxa"/>
            <w:shd w:val="clear" w:color="auto" w:fill="FFFFFF"/>
            <w:tcMar>
              <w:top w:w="85" w:type="dxa"/>
              <w:left w:w="95" w:type="dxa"/>
              <w:bottom w:w="85" w:type="dxa"/>
              <w:right w:w="95" w:type="dxa"/>
            </w:tcMar>
            <w:vAlign w:val="center"/>
          </w:tcPr>
          <w:p w14:paraId="62E83173"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Washington, tribunales, contratos, regulación y fondos.</w:t>
            </w:r>
          </w:p>
        </w:tc>
      </w:tr>
      <w:tr w:rsidR="00262931" w:rsidRPr="00435559" w14:paraId="7571AB69" w14:textId="77777777">
        <w:trPr>
          <w:cantSplit/>
          <w:jc w:val="center"/>
        </w:trPr>
        <w:tc>
          <w:tcPr>
            <w:tcW w:w="2304" w:type="dxa"/>
            <w:shd w:val="clear" w:color="auto" w:fill="F2F5F7"/>
            <w:tcMar>
              <w:top w:w="85" w:type="dxa"/>
              <w:left w:w="95" w:type="dxa"/>
              <w:bottom w:w="85" w:type="dxa"/>
              <w:right w:w="95" w:type="dxa"/>
            </w:tcMar>
            <w:vAlign w:val="center"/>
          </w:tcPr>
          <w:p w14:paraId="13BC2A42" w14:textId="77777777" w:rsidR="00262931" w:rsidRPr="00435559" w:rsidRDefault="00000000">
            <w:pPr>
              <w:rPr>
                <w:rFonts w:ascii="Garamond" w:hAnsi="Garamond"/>
                <w:sz w:val="20"/>
                <w:szCs w:val="24"/>
              </w:rPr>
            </w:pPr>
            <w:r w:rsidRPr="00435559">
              <w:rPr>
                <w:rFonts w:ascii="Garamond" w:hAnsi="Garamond"/>
                <w:color w:val="1D252C"/>
                <w:sz w:val="18"/>
                <w:szCs w:val="24"/>
              </w:rPr>
              <w:t xml:space="preserve">29 </w:t>
            </w:r>
            <w:proofErr w:type="spellStart"/>
            <w:r w:rsidRPr="00435559">
              <w:rPr>
                <w:rFonts w:ascii="Garamond" w:hAnsi="Garamond"/>
                <w:color w:val="1D252C"/>
                <w:sz w:val="18"/>
                <w:szCs w:val="24"/>
              </w:rPr>
              <w:t>octubre</w:t>
            </w:r>
            <w:proofErr w:type="spellEnd"/>
            <w:r w:rsidRPr="00435559">
              <w:rPr>
                <w:rFonts w:ascii="Garamond" w:hAnsi="Garamond"/>
                <w:color w:val="1D252C"/>
                <w:sz w:val="18"/>
                <w:szCs w:val="24"/>
              </w:rPr>
              <w:t xml:space="preserve"> - 15 </w:t>
            </w:r>
            <w:proofErr w:type="spellStart"/>
            <w:r w:rsidRPr="00435559">
              <w:rPr>
                <w:rFonts w:ascii="Garamond" w:hAnsi="Garamond"/>
                <w:color w:val="1D252C"/>
                <w:sz w:val="18"/>
                <w:szCs w:val="24"/>
              </w:rPr>
              <w:t>noviembre</w:t>
            </w:r>
            <w:proofErr w:type="spellEnd"/>
          </w:p>
        </w:tc>
        <w:tc>
          <w:tcPr>
            <w:tcW w:w="2736" w:type="dxa"/>
            <w:shd w:val="clear" w:color="auto" w:fill="F2F5F7"/>
            <w:tcMar>
              <w:top w:w="85" w:type="dxa"/>
              <w:left w:w="95" w:type="dxa"/>
              <w:bottom w:w="85" w:type="dxa"/>
              <w:right w:w="95" w:type="dxa"/>
            </w:tcMar>
            <w:vAlign w:val="center"/>
          </w:tcPr>
          <w:p w14:paraId="34ADDD5A" w14:textId="77777777" w:rsidR="00262931" w:rsidRPr="00435559" w:rsidRDefault="00000000">
            <w:pPr>
              <w:rPr>
                <w:rFonts w:ascii="Garamond" w:hAnsi="Garamond"/>
                <w:sz w:val="20"/>
                <w:szCs w:val="24"/>
              </w:rPr>
            </w:pPr>
            <w:r w:rsidRPr="00435559">
              <w:rPr>
                <w:rFonts w:ascii="Garamond" w:hAnsi="Garamond"/>
                <w:color w:val="1D252C"/>
                <w:sz w:val="18"/>
                <w:szCs w:val="24"/>
              </w:rPr>
              <w:t>Segundo pico crítico</w:t>
            </w:r>
          </w:p>
        </w:tc>
        <w:tc>
          <w:tcPr>
            <w:tcW w:w="6048" w:type="dxa"/>
            <w:shd w:val="clear" w:color="auto" w:fill="F2F5F7"/>
            <w:tcMar>
              <w:top w:w="85" w:type="dxa"/>
              <w:left w:w="95" w:type="dxa"/>
              <w:bottom w:w="85" w:type="dxa"/>
              <w:right w:w="95" w:type="dxa"/>
            </w:tcMar>
            <w:vAlign w:val="center"/>
          </w:tcPr>
          <w:p w14:paraId="0D118D98"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Infraestructura, energía, municipios, agua, seguridad y respuesta ejecutiva.</w:t>
            </w:r>
          </w:p>
        </w:tc>
      </w:tr>
      <w:tr w:rsidR="00262931" w:rsidRPr="00435559" w14:paraId="1B6ADFD8" w14:textId="77777777">
        <w:trPr>
          <w:cantSplit/>
          <w:jc w:val="center"/>
        </w:trPr>
        <w:tc>
          <w:tcPr>
            <w:tcW w:w="2304" w:type="dxa"/>
            <w:shd w:val="clear" w:color="auto" w:fill="FFFFFF"/>
            <w:tcMar>
              <w:top w:w="85" w:type="dxa"/>
              <w:left w:w="95" w:type="dxa"/>
              <w:bottom w:w="85" w:type="dxa"/>
              <w:right w:w="95" w:type="dxa"/>
            </w:tcMar>
            <w:vAlign w:val="center"/>
          </w:tcPr>
          <w:p w14:paraId="24C9E3A1" w14:textId="77777777" w:rsidR="00262931" w:rsidRPr="00435559" w:rsidRDefault="00000000">
            <w:pPr>
              <w:rPr>
                <w:rFonts w:ascii="Garamond" w:hAnsi="Garamond"/>
                <w:sz w:val="20"/>
                <w:szCs w:val="24"/>
              </w:rPr>
            </w:pPr>
            <w:proofErr w:type="spellStart"/>
            <w:r w:rsidRPr="00435559">
              <w:rPr>
                <w:rFonts w:ascii="Garamond" w:hAnsi="Garamond"/>
                <w:color w:val="1D252C"/>
                <w:sz w:val="18"/>
                <w:szCs w:val="24"/>
              </w:rPr>
              <w:t>Diciembre</w:t>
            </w:r>
            <w:proofErr w:type="spellEnd"/>
          </w:p>
        </w:tc>
        <w:tc>
          <w:tcPr>
            <w:tcW w:w="2736" w:type="dxa"/>
            <w:shd w:val="clear" w:color="auto" w:fill="FFFFFF"/>
            <w:tcMar>
              <w:top w:w="85" w:type="dxa"/>
              <w:left w:w="95" w:type="dxa"/>
              <w:bottom w:w="85" w:type="dxa"/>
              <w:right w:w="95" w:type="dxa"/>
            </w:tcMar>
            <w:vAlign w:val="center"/>
          </w:tcPr>
          <w:p w14:paraId="702E58C0" w14:textId="77777777" w:rsidR="00262931" w:rsidRPr="00435559" w:rsidRDefault="00000000">
            <w:pPr>
              <w:rPr>
                <w:rFonts w:ascii="Garamond" w:hAnsi="Garamond"/>
                <w:sz w:val="20"/>
                <w:szCs w:val="24"/>
              </w:rPr>
            </w:pPr>
            <w:r w:rsidRPr="00435559">
              <w:rPr>
                <w:rFonts w:ascii="Garamond" w:hAnsi="Garamond"/>
                <w:color w:val="1D252C"/>
                <w:sz w:val="18"/>
                <w:szCs w:val="24"/>
              </w:rPr>
              <w:t>Reordenamiento</w:t>
            </w:r>
          </w:p>
        </w:tc>
        <w:tc>
          <w:tcPr>
            <w:tcW w:w="6048" w:type="dxa"/>
            <w:shd w:val="clear" w:color="auto" w:fill="FFFFFF"/>
            <w:tcMar>
              <w:top w:w="85" w:type="dxa"/>
              <w:left w:w="95" w:type="dxa"/>
              <w:bottom w:w="85" w:type="dxa"/>
              <w:right w:w="95" w:type="dxa"/>
            </w:tcMar>
            <w:vAlign w:val="center"/>
          </w:tcPr>
          <w:p w14:paraId="3D0F9F9B"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Senado, Salud, nómina, prioridades y preparación política para 2028.</w:t>
            </w:r>
          </w:p>
        </w:tc>
      </w:tr>
    </w:tbl>
    <w:tbl>
      <w:tblPr>
        <w:tblW w:w="0" w:type="auto"/>
        <w:jc w:val="center"/>
        <w:tblLook w:val="04A0" w:firstRow="1" w:lastRow="0" w:firstColumn="1" w:lastColumn="0" w:noHBand="0" w:noVBand="1"/>
      </w:tblPr>
      <w:tblGrid>
        <w:gridCol w:w="9994"/>
      </w:tblGrid>
      <w:tr w:rsidR="00262931" w:rsidRPr="00435559" w14:paraId="78D08306" w14:textId="77777777">
        <w:trPr>
          <w:cantSplit/>
          <w:jc w:val="center"/>
        </w:trPr>
        <w:tc>
          <w:tcPr>
            <w:tcW w:w="9994" w:type="dxa"/>
            <w:shd w:val="clear" w:color="auto" w:fill="F7F2E8"/>
            <w:tcMar>
              <w:top w:w="130" w:type="dxa"/>
              <w:left w:w="160" w:type="dxa"/>
              <w:bottom w:w="130" w:type="dxa"/>
              <w:right w:w="160" w:type="dxa"/>
            </w:tcMar>
          </w:tcPr>
          <w:p w14:paraId="6E1A0F79" w14:textId="77777777" w:rsidR="00262931" w:rsidRPr="00435559" w:rsidRDefault="00000000">
            <w:pPr>
              <w:rPr>
                <w:rFonts w:ascii="Garamond" w:hAnsi="Garamond"/>
                <w:sz w:val="20"/>
                <w:szCs w:val="24"/>
                <w:lang w:val="es-PR"/>
              </w:rPr>
            </w:pPr>
            <w:r w:rsidRPr="00435559">
              <w:rPr>
                <w:rFonts w:ascii="Garamond" w:hAnsi="Garamond"/>
                <w:b/>
                <w:color w:val="14283A"/>
                <w:sz w:val="22"/>
                <w:szCs w:val="24"/>
                <w:lang w:val="es-PR"/>
              </w:rPr>
              <w:t>Agosto es el mes político más delicado. Finales de octubre y noviembre son la prueba material más seria.</w:t>
            </w:r>
          </w:p>
        </w:tc>
      </w:tr>
    </w:tbl>
    <w:p w14:paraId="723F76EF"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15. Cronología mes a mes</w:t>
      </w:r>
    </w:p>
    <w:p w14:paraId="07C2B579"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t>Enero</w:t>
      </w:r>
    </w:p>
    <w:p w14:paraId="53B8A62B" w14:textId="77777777" w:rsidR="00262931" w:rsidRPr="00D5430A" w:rsidRDefault="00000000">
      <w:pPr>
        <w:rPr>
          <w:rFonts w:ascii="Garamond" w:hAnsi="Garamond"/>
          <w:sz w:val="24"/>
          <w:szCs w:val="32"/>
          <w:lang w:val="es-PR"/>
        </w:rPr>
      </w:pPr>
      <w:r w:rsidRPr="00D5430A">
        <w:rPr>
          <w:rFonts w:ascii="Garamond" w:hAnsi="Garamond"/>
          <w:sz w:val="24"/>
          <w:szCs w:val="32"/>
          <w:lang w:val="es-PR"/>
        </w:rPr>
        <w:t>Todavía pertenece al ciclo anual anterior. La atención está en el cierre de asuntos heredados y preparación fiscal.</w:t>
      </w:r>
    </w:p>
    <w:p w14:paraId="6DCB96D6"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t>Febrero</w:t>
      </w:r>
    </w:p>
    <w:p w14:paraId="36667A11" w14:textId="77777777" w:rsidR="00262931" w:rsidRPr="00D5430A" w:rsidRDefault="00000000">
      <w:pPr>
        <w:rPr>
          <w:rFonts w:ascii="Garamond" w:hAnsi="Garamond"/>
          <w:sz w:val="24"/>
          <w:szCs w:val="32"/>
          <w:lang w:val="es-PR"/>
        </w:rPr>
      </w:pPr>
      <w:r w:rsidRPr="00D5430A">
        <w:rPr>
          <w:rFonts w:ascii="Garamond" w:hAnsi="Garamond"/>
          <w:sz w:val="24"/>
          <w:szCs w:val="32"/>
          <w:lang w:val="es-PR"/>
        </w:rPr>
        <w:t>Los eclipses funcionan como preludio. El eclipse lunar del 20 es visible en las Américas y anticipa sensibilidad sobre población, servicios y Salud.</w:t>
      </w:r>
    </w:p>
    <w:p w14:paraId="1465AE6D"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t>Marzo</w:t>
      </w:r>
    </w:p>
    <w:p w14:paraId="1BE153AE" w14:textId="77777777" w:rsidR="00262931" w:rsidRPr="00D5430A" w:rsidRDefault="00000000">
      <w:pPr>
        <w:rPr>
          <w:rFonts w:ascii="Garamond" w:hAnsi="Garamond"/>
          <w:sz w:val="24"/>
          <w:szCs w:val="32"/>
          <w:lang w:val="es-PR"/>
        </w:rPr>
      </w:pPr>
      <w:r w:rsidRPr="00D5430A">
        <w:rPr>
          <w:rFonts w:ascii="Garamond" w:hAnsi="Garamond"/>
          <w:sz w:val="24"/>
          <w:szCs w:val="32"/>
          <w:lang w:val="es-PR"/>
        </w:rPr>
        <w:t>El nuevo año mundano comienza con la población en primer plano. El Gobierno entra rápidamente en modo fiscal y defensivo.</w:t>
      </w:r>
    </w:p>
    <w:p w14:paraId="2E540A03"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t>Abril</w:t>
      </w:r>
    </w:p>
    <w:p w14:paraId="6910D9B9" w14:textId="77777777" w:rsidR="00262931" w:rsidRPr="00D5430A" w:rsidRDefault="00000000">
      <w:pPr>
        <w:rPr>
          <w:rFonts w:ascii="Garamond" w:hAnsi="Garamond"/>
          <w:sz w:val="24"/>
          <w:szCs w:val="32"/>
          <w:lang w:val="es-PR"/>
        </w:rPr>
      </w:pPr>
      <w:r w:rsidRPr="00D5430A">
        <w:rPr>
          <w:rFonts w:ascii="Garamond" w:hAnsi="Garamond"/>
          <w:sz w:val="24"/>
          <w:szCs w:val="32"/>
          <w:lang w:val="es-PR"/>
        </w:rPr>
        <w:t>Presión sobre obligaciones, deuda y decisiones presupuestarias. Mes propenso a medidas impopulares o necesidad de reasignar recursos.</w:t>
      </w:r>
    </w:p>
    <w:p w14:paraId="467D76BB"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t>Mayo</w:t>
      </w:r>
    </w:p>
    <w:p w14:paraId="5640CCAF" w14:textId="77777777" w:rsidR="00262931" w:rsidRPr="00D5430A" w:rsidRDefault="00000000">
      <w:pPr>
        <w:rPr>
          <w:rFonts w:ascii="Garamond" w:hAnsi="Garamond"/>
          <w:sz w:val="24"/>
          <w:szCs w:val="32"/>
          <w:lang w:val="es-PR"/>
        </w:rPr>
      </w:pPr>
      <w:r w:rsidRPr="00D5430A">
        <w:rPr>
          <w:rFonts w:ascii="Garamond" w:hAnsi="Garamond"/>
          <w:sz w:val="24"/>
          <w:szCs w:val="32"/>
          <w:lang w:val="es-PR"/>
        </w:rPr>
        <w:t>Negociación federal, tribunales, regulación y fondos. Menos calle, más conflicto institucional.</w:t>
      </w:r>
    </w:p>
    <w:p w14:paraId="0EF92CDE"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lastRenderedPageBreak/>
        <w:t>Junio</w:t>
      </w:r>
    </w:p>
    <w:p w14:paraId="083B0B95" w14:textId="77777777" w:rsidR="00262931" w:rsidRPr="00D5430A" w:rsidRDefault="00000000">
      <w:pPr>
        <w:rPr>
          <w:rFonts w:ascii="Garamond" w:hAnsi="Garamond"/>
          <w:sz w:val="24"/>
          <w:szCs w:val="32"/>
          <w:lang w:val="es-PR"/>
        </w:rPr>
      </w:pPr>
      <w:r w:rsidRPr="00D5430A">
        <w:rPr>
          <w:rFonts w:ascii="Garamond" w:hAnsi="Garamond"/>
          <w:sz w:val="24"/>
          <w:szCs w:val="32"/>
          <w:lang w:val="es-PR"/>
        </w:rPr>
        <w:t>Ventana para cambios de gabinete, reorganización o anuncios ejecutivos. Después del 10 de junio aumenta el énfasis de Thomas Rivera Schatz en carrera y poder.</w:t>
      </w:r>
    </w:p>
    <w:p w14:paraId="5C37F8D1"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t>Julio</w:t>
      </w:r>
    </w:p>
    <w:p w14:paraId="6A5151C6" w14:textId="77777777" w:rsidR="00262931" w:rsidRPr="00D5430A" w:rsidRDefault="00000000">
      <w:pPr>
        <w:rPr>
          <w:rFonts w:ascii="Garamond" w:hAnsi="Garamond"/>
          <w:sz w:val="24"/>
          <w:szCs w:val="32"/>
          <w:lang w:val="es-PR"/>
        </w:rPr>
      </w:pPr>
      <w:r w:rsidRPr="00D5430A">
        <w:rPr>
          <w:rFonts w:ascii="Garamond" w:hAnsi="Garamond"/>
          <w:sz w:val="24"/>
          <w:szCs w:val="32"/>
          <w:lang w:val="es-PR"/>
        </w:rPr>
        <w:t>El Senado y las coaliciones ganan peso. Crece la preparación para la secuencia crítica de agosto.</w:t>
      </w:r>
    </w:p>
    <w:p w14:paraId="4CBB0FB1"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t>Agosto</w:t>
      </w:r>
    </w:p>
    <w:p w14:paraId="3F55CF52" w14:textId="77777777" w:rsidR="00262931" w:rsidRPr="00D5430A" w:rsidRDefault="00000000">
      <w:pPr>
        <w:rPr>
          <w:rFonts w:ascii="Garamond" w:hAnsi="Garamond"/>
          <w:sz w:val="24"/>
          <w:szCs w:val="32"/>
          <w:lang w:val="es-PR"/>
        </w:rPr>
      </w:pPr>
      <w:r w:rsidRPr="00D5430A">
        <w:rPr>
          <w:rFonts w:ascii="Garamond" w:hAnsi="Garamond"/>
          <w:sz w:val="24"/>
          <w:szCs w:val="32"/>
          <w:lang w:val="es-PR"/>
        </w:rPr>
        <w:t>Mes de máxima presión. Salud, servicios, energía, protestas, escándalos, investigaciones, cambios administrativos y reputación pueden converger.</w:t>
      </w:r>
    </w:p>
    <w:p w14:paraId="59FF4458"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t>Septiembre</w:t>
      </w:r>
    </w:p>
    <w:p w14:paraId="30EDCFB8" w14:textId="77777777" w:rsidR="00262931" w:rsidRPr="00D5430A" w:rsidRDefault="00000000">
      <w:pPr>
        <w:rPr>
          <w:rFonts w:ascii="Garamond" w:hAnsi="Garamond"/>
          <w:sz w:val="24"/>
          <w:szCs w:val="32"/>
          <w:lang w:val="es-PR"/>
        </w:rPr>
      </w:pPr>
      <w:r w:rsidRPr="00D5430A">
        <w:rPr>
          <w:rFonts w:ascii="Garamond" w:hAnsi="Garamond"/>
          <w:sz w:val="24"/>
          <w:szCs w:val="32"/>
          <w:lang w:val="es-PR"/>
        </w:rPr>
        <w:t>El conflicto pasa de la calle y la percepción hacia regulación, Washington, contratos e infraestructura. Comienza el dominio de Marte en la segunda mitad.</w:t>
      </w:r>
    </w:p>
    <w:p w14:paraId="2E4680F7"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t>Octubre</w:t>
      </w:r>
    </w:p>
    <w:p w14:paraId="61CE4345" w14:textId="77777777" w:rsidR="00262931" w:rsidRPr="00D5430A" w:rsidRDefault="00000000">
      <w:pPr>
        <w:rPr>
          <w:rFonts w:ascii="Garamond" w:hAnsi="Garamond"/>
          <w:sz w:val="24"/>
          <w:szCs w:val="32"/>
          <w:lang w:val="es-PR"/>
        </w:rPr>
      </w:pPr>
      <w:r w:rsidRPr="00D5430A">
        <w:rPr>
          <w:rFonts w:ascii="Garamond" w:hAnsi="Garamond"/>
          <w:sz w:val="24"/>
          <w:szCs w:val="32"/>
          <w:lang w:val="es-PR"/>
        </w:rPr>
        <w:t>Primera mitad jurídica y regulatoria. Final de mes: infraestructura, municipios, energía, agua y seguridad suben al primer plano.</w:t>
      </w:r>
    </w:p>
    <w:p w14:paraId="40F7891B"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t>Noviembre</w:t>
      </w:r>
    </w:p>
    <w:p w14:paraId="73539EE2" w14:textId="77777777" w:rsidR="00262931" w:rsidRPr="00D5430A" w:rsidRDefault="00000000">
      <w:pPr>
        <w:rPr>
          <w:rFonts w:ascii="Garamond" w:hAnsi="Garamond"/>
          <w:sz w:val="24"/>
          <w:szCs w:val="32"/>
          <w:lang w:val="es-PR"/>
        </w:rPr>
      </w:pPr>
      <w:r w:rsidRPr="00D5430A">
        <w:rPr>
          <w:rFonts w:ascii="Garamond" w:hAnsi="Garamond"/>
          <w:sz w:val="24"/>
          <w:szCs w:val="32"/>
          <w:lang w:val="es-PR"/>
        </w:rPr>
        <w:t>Culminación visible de la prueba material. Posibles reparaciones, gastos de emergencia, comparecencias y rendición de cuentas.</w:t>
      </w:r>
    </w:p>
    <w:p w14:paraId="6A032847" w14:textId="77777777" w:rsidR="00262931" w:rsidRPr="00435559" w:rsidRDefault="00000000">
      <w:pPr>
        <w:pStyle w:val="Heading3"/>
        <w:rPr>
          <w:rFonts w:ascii="Garamond" w:hAnsi="Garamond"/>
          <w:sz w:val="24"/>
          <w:szCs w:val="24"/>
          <w:lang w:val="es-PR"/>
        </w:rPr>
      </w:pPr>
      <w:r w:rsidRPr="00435559">
        <w:rPr>
          <w:rFonts w:ascii="Garamond" w:hAnsi="Garamond"/>
          <w:sz w:val="24"/>
          <w:szCs w:val="24"/>
          <w:lang w:val="es-PR"/>
        </w:rPr>
        <w:t>Diciembre</w:t>
      </w:r>
    </w:p>
    <w:p w14:paraId="162D2674" w14:textId="77777777" w:rsidR="00262931" w:rsidRPr="00D5430A" w:rsidRDefault="00000000">
      <w:pPr>
        <w:rPr>
          <w:rFonts w:ascii="Garamond" w:hAnsi="Garamond"/>
          <w:sz w:val="24"/>
          <w:szCs w:val="32"/>
          <w:lang w:val="es-PR"/>
        </w:rPr>
      </w:pPr>
      <w:r w:rsidRPr="00D5430A">
        <w:rPr>
          <w:rFonts w:ascii="Garamond" w:hAnsi="Garamond"/>
          <w:sz w:val="24"/>
          <w:szCs w:val="32"/>
          <w:lang w:val="es-PR"/>
        </w:rPr>
        <w:t>El Senado, las alianzas y la preparación de 2028 vuelven al centro. Salud y servicio público requieren ajustes de cierre de año.</w:t>
      </w:r>
    </w:p>
    <w:p w14:paraId="5D28F0E1" w14:textId="77777777" w:rsidR="00262931" w:rsidRPr="00435559" w:rsidRDefault="00000000">
      <w:pPr>
        <w:pStyle w:val="Heading1"/>
        <w:rPr>
          <w:rFonts w:ascii="Garamond" w:hAnsi="Garamond"/>
          <w:sz w:val="40"/>
          <w:szCs w:val="32"/>
        </w:rPr>
      </w:pPr>
      <w:r w:rsidRPr="00435559">
        <w:rPr>
          <w:rFonts w:ascii="Garamond" w:hAnsi="Garamond"/>
          <w:sz w:val="40"/>
          <w:szCs w:val="32"/>
        </w:rPr>
        <w:t>16. Registro final de predicciones</w:t>
      </w:r>
    </w:p>
    <w:tbl>
      <w:tblPr>
        <w:tblStyle w:val="TableGrid"/>
        <w:tblW w:w="0" w:type="auto"/>
        <w:jc w:val="center"/>
        <w:tblLook w:val="04A0" w:firstRow="1" w:lastRow="0" w:firstColumn="1" w:lastColumn="0" w:noHBand="0" w:noVBand="1"/>
      </w:tblPr>
      <w:tblGrid>
        <w:gridCol w:w="488"/>
        <w:gridCol w:w="8157"/>
        <w:gridCol w:w="1539"/>
      </w:tblGrid>
      <w:tr w:rsidR="00262931" w:rsidRPr="00435559" w14:paraId="4A3F9D00" w14:textId="77777777">
        <w:trPr>
          <w:cantSplit/>
          <w:tblHeader/>
          <w:jc w:val="center"/>
        </w:trPr>
        <w:tc>
          <w:tcPr>
            <w:tcW w:w="504" w:type="dxa"/>
            <w:shd w:val="clear" w:color="auto" w:fill="14283A"/>
            <w:tcMar>
              <w:top w:w="85" w:type="dxa"/>
              <w:left w:w="95" w:type="dxa"/>
              <w:bottom w:w="85" w:type="dxa"/>
              <w:right w:w="95" w:type="dxa"/>
            </w:tcMar>
          </w:tcPr>
          <w:p w14:paraId="06ADBF2F" w14:textId="77777777" w:rsidR="00262931" w:rsidRPr="00435559" w:rsidRDefault="00000000">
            <w:pPr>
              <w:jc w:val="center"/>
              <w:rPr>
                <w:rFonts w:ascii="Garamond" w:hAnsi="Garamond"/>
                <w:sz w:val="20"/>
                <w:szCs w:val="24"/>
              </w:rPr>
            </w:pPr>
            <w:r w:rsidRPr="00435559">
              <w:rPr>
                <w:rFonts w:ascii="Garamond" w:hAnsi="Garamond"/>
                <w:b/>
                <w:color w:val="FFFFFF"/>
                <w:sz w:val="18"/>
                <w:szCs w:val="24"/>
              </w:rPr>
              <w:t>#</w:t>
            </w:r>
          </w:p>
        </w:tc>
        <w:tc>
          <w:tcPr>
            <w:tcW w:w="9000" w:type="dxa"/>
            <w:shd w:val="clear" w:color="auto" w:fill="14283A"/>
            <w:tcMar>
              <w:top w:w="85" w:type="dxa"/>
              <w:left w:w="95" w:type="dxa"/>
              <w:bottom w:w="85" w:type="dxa"/>
              <w:right w:w="95" w:type="dxa"/>
            </w:tcMar>
          </w:tcPr>
          <w:p w14:paraId="528C2093" w14:textId="77777777" w:rsidR="00262931" w:rsidRPr="00435559" w:rsidRDefault="00000000">
            <w:pPr>
              <w:jc w:val="center"/>
              <w:rPr>
                <w:rFonts w:ascii="Garamond" w:hAnsi="Garamond"/>
                <w:sz w:val="20"/>
                <w:szCs w:val="24"/>
              </w:rPr>
            </w:pPr>
            <w:r w:rsidRPr="00435559">
              <w:rPr>
                <w:rFonts w:ascii="Garamond" w:hAnsi="Garamond"/>
                <w:b/>
                <w:color w:val="FFFFFF"/>
                <w:sz w:val="18"/>
                <w:szCs w:val="24"/>
              </w:rPr>
              <w:t>Predicción</w:t>
            </w:r>
          </w:p>
        </w:tc>
        <w:tc>
          <w:tcPr>
            <w:tcW w:w="1584" w:type="dxa"/>
            <w:shd w:val="clear" w:color="auto" w:fill="14283A"/>
            <w:tcMar>
              <w:top w:w="85" w:type="dxa"/>
              <w:left w:w="95" w:type="dxa"/>
              <w:bottom w:w="85" w:type="dxa"/>
              <w:right w:w="95" w:type="dxa"/>
            </w:tcMar>
          </w:tcPr>
          <w:p w14:paraId="64CA9193" w14:textId="77777777" w:rsidR="00262931" w:rsidRPr="00435559" w:rsidRDefault="00000000">
            <w:pPr>
              <w:jc w:val="center"/>
              <w:rPr>
                <w:rFonts w:ascii="Garamond" w:hAnsi="Garamond"/>
                <w:sz w:val="20"/>
                <w:szCs w:val="24"/>
              </w:rPr>
            </w:pPr>
            <w:r w:rsidRPr="00435559">
              <w:rPr>
                <w:rFonts w:ascii="Garamond" w:hAnsi="Garamond"/>
                <w:b/>
                <w:color w:val="FFFFFF"/>
                <w:sz w:val="18"/>
                <w:szCs w:val="24"/>
              </w:rPr>
              <w:t>Confianza</w:t>
            </w:r>
          </w:p>
        </w:tc>
      </w:tr>
      <w:tr w:rsidR="00262931" w:rsidRPr="00435559" w14:paraId="20F81D02" w14:textId="77777777">
        <w:trPr>
          <w:cantSplit/>
          <w:jc w:val="center"/>
        </w:trPr>
        <w:tc>
          <w:tcPr>
            <w:tcW w:w="504" w:type="dxa"/>
            <w:shd w:val="clear" w:color="auto" w:fill="FFFFFF"/>
            <w:tcMar>
              <w:top w:w="85" w:type="dxa"/>
              <w:left w:w="95" w:type="dxa"/>
              <w:bottom w:w="85" w:type="dxa"/>
              <w:right w:w="95" w:type="dxa"/>
            </w:tcMar>
            <w:vAlign w:val="center"/>
          </w:tcPr>
          <w:p w14:paraId="0576F8B9" w14:textId="77777777" w:rsidR="00262931" w:rsidRPr="00435559" w:rsidRDefault="00000000">
            <w:pPr>
              <w:rPr>
                <w:rFonts w:ascii="Garamond" w:hAnsi="Garamond"/>
                <w:sz w:val="20"/>
                <w:szCs w:val="24"/>
              </w:rPr>
            </w:pPr>
            <w:r w:rsidRPr="00435559">
              <w:rPr>
                <w:rFonts w:ascii="Garamond" w:hAnsi="Garamond"/>
                <w:color w:val="1D252C"/>
                <w:sz w:val="18"/>
                <w:szCs w:val="24"/>
              </w:rPr>
              <w:t>1</w:t>
            </w:r>
          </w:p>
        </w:tc>
        <w:tc>
          <w:tcPr>
            <w:tcW w:w="9000" w:type="dxa"/>
            <w:shd w:val="clear" w:color="auto" w:fill="FFFFFF"/>
            <w:tcMar>
              <w:top w:w="85" w:type="dxa"/>
              <w:left w:w="95" w:type="dxa"/>
              <w:bottom w:w="85" w:type="dxa"/>
              <w:right w:w="95" w:type="dxa"/>
            </w:tcMar>
            <w:vAlign w:val="center"/>
          </w:tcPr>
          <w:p w14:paraId="40307E04"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Jenniffer González termina 2027 como gobernadora.</w:t>
            </w:r>
          </w:p>
        </w:tc>
        <w:tc>
          <w:tcPr>
            <w:tcW w:w="1584" w:type="dxa"/>
            <w:shd w:val="clear" w:color="auto" w:fill="FFFFFF"/>
            <w:tcMar>
              <w:top w:w="85" w:type="dxa"/>
              <w:left w:w="95" w:type="dxa"/>
              <w:bottom w:w="85" w:type="dxa"/>
              <w:right w:w="95" w:type="dxa"/>
            </w:tcMar>
            <w:vAlign w:val="center"/>
          </w:tcPr>
          <w:p w14:paraId="1F5F2AC2" w14:textId="77777777" w:rsidR="00262931" w:rsidRPr="00435559" w:rsidRDefault="00000000">
            <w:pPr>
              <w:rPr>
                <w:rFonts w:ascii="Garamond" w:hAnsi="Garamond"/>
                <w:sz w:val="20"/>
                <w:szCs w:val="24"/>
              </w:rPr>
            </w:pPr>
            <w:r w:rsidRPr="00435559">
              <w:rPr>
                <w:rFonts w:ascii="Garamond" w:hAnsi="Garamond"/>
                <w:color w:val="1D252C"/>
                <w:sz w:val="18"/>
                <w:szCs w:val="24"/>
              </w:rPr>
              <w:t>Media-</w:t>
            </w:r>
            <w:proofErr w:type="spellStart"/>
            <w:r w:rsidRPr="00435559">
              <w:rPr>
                <w:rFonts w:ascii="Garamond" w:hAnsi="Garamond"/>
                <w:color w:val="1D252C"/>
                <w:sz w:val="18"/>
                <w:szCs w:val="24"/>
              </w:rPr>
              <w:t>alta</w:t>
            </w:r>
            <w:proofErr w:type="spellEnd"/>
          </w:p>
        </w:tc>
      </w:tr>
      <w:tr w:rsidR="00262931" w:rsidRPr="00435559" w14:paraId="75125F96" w14:textId="77777777">
        <w:trPr>
          <w:cantSplit/>
          <w:jc w:val="center"/>
        </w:trPr>
        <w:tc>
          <w:tcPr>
            <w:tcW w:w="504" w:type="dxa"/>
            <w:shd w:val="clear" w:color="auto" w:fill="F2F5F7"/>
            <w:tcMar>
              <w:top w:w="85" w:type="dxa"/>
              <w:left w:w="95" w:type="dxa"/>
              <w:bottom w:w="85" w:type="dxa"/>
              <w:right w:w="95" w:type="dxa"/>
            </w:tcMar>
            <w:vAlign w:val="center"/>
          </w:tcPr>
          <w:p w14:paraId="697DA8F8" w14:textId="77777777" w:rsidR="00262931" w:rsidRPr="00435559" w:rsidRDefault="00000000">
            <w:pPr>
              <w:rPr>
                <w:rFonts w:ascii="Garamond" w:hAnsi="Garamond"/>
                <w:sz w:val="20"/>
                <w:szCs w:val="24"/>
              </w:rPr>
            </w:pPr>
            <w:r w:rsidRPr="00435559">
              <w:rPr>
                <w:rFonts w:ascii="Garamond" w:hAnsi="Garamond"/>
                <w:color w:val="1D252C"/>
                <w:sz w:val="18"/>
                <w:szCs w:val="24"/>
              </w:rPr>
              <w:t>2</w:t>
            </w:r>
          </w:p>
        </w:tc>
        <w:tc>
          <w:tcPr>
            <w:tcW w:w="9000" w:type="dxa"/>
            <w:shd w:val="clear" w:color="auto" w:fill="F2F5F7"/>
            <w:tcMar>
              <w:top w:w="85" w:type="dxa"/>
              <w:left w:w="95" w:type="dxa"/>
              <w:bottom w:w="85" w:type="dxa"/>
              <w:right w:w="95" w:type="dxa"/>
            </w:tcMar>
            <w:vAlign w:val="center"/>
          </w:tcPr>
          <w:p w14:paraId="14C82ABB"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La gobernadora pierde capital político si los servicios no mejoran, aunque mantenga el cargo.</w:t>
            </w:r>
          </w:p>
        </w:tc>
        <w:tc>
          <w:tcPr>
            <w:tcW w:w="1584" w:type="dxa"/>
            <w:shd w:val="clear" w:color="auto" w:fill="F2F5F7"/>
            <w:tcMar>
              <w:top w:w="85" w:type="dxa"/>
              <w:left w:w="95" w:type="dxa"/>
              <w:bottom w:w="85" w:type="dxa"/>
              <w:right w:w="95" w:type="dxa"/>
            </w:tcMar>
            <w:vAlign w:val="center"/>
          </w:tcPr>
          <w:p w14:paraId="5E1C0C57" w14:textId="77777777" w:rsidR="00262931" w:rsidRPr="00435559" w:rsidRDefault="00000000">
            <w:pPr>
              <w:rPr>
                <w:rFonts w:ascii="Garamond" w:hAnsi="Garamond"/>
                <w:sz w:val="20"/>
                <w:szCs w:val="24"/>
              </w:rPr>
            </w:pPr>
            <w:r w:rsidRPr="00435559">
              <w:rPr>
                <w:rFonts w:ascii="Garamond" w:hAnsi="Garamond"/>
                <w:color w:val="1D252C"/>
                <w:sz w:val="18"/>
                <w:szCs w:val="24"/>
              </w:rPr>
              <w:t>Alta</w:t>
            </w:r>
          </w:p>
        </w:tc>
      </w:tr>
      <w:tr w:rsidR="00262931" w:rsidRPr="00435559" w14:paraId="6CD04BF5" w14:textId="77777777">
        <w:trPr>
          <w:cantSplit/>
          <w:jc w:val="center"/>
        </w:trPr>
        <w:tc>
          <w:tcPr>
            <w:tcW w:w="504" w:type="dxa"/>
            <w:shd w:val="clear" w:color="auto" w:fill="FFFFFF"/>
            <w:tcMar>
              <w:top w:w="85" w:type="dxa"/>
              <w:left w:w="95" w:type="dxa"/>
              <w:bottom w:w="85" w:type="dxa"/>
              <w:right w:w="95" w:type="dxa"/>
            </w:tcMar>
            <w:vAlign w:val="center"/>
          </w:tcPr>
          <w:p w14:paraId="5CE9F29B" w14:textId="77777777" w:rsidR="00262931" w:rsidRPr="00435559" w:rsidRDefault="00000000">
            <w:pPr>
              <w:rPr>
                <w:rFonts w:ascii="Garamond" w:hAnsi="Garamond"/>
                <w:sz w:val="20"/>
                <w:szCs w:val="24"/>
              </w:rPr>
            </w:pPr>
            <w:r w:rsidRPr="00435559">
              <w:rPr>
                <w:rFonts w:ascii="Garamond" w:hAnsi="Garamond"/>
                <w:color w:val="1D252C"/>
                <w:sz w:val="18"/>
                <w:szCs w:val="24"/>
              </w:rPr>
              <w:t>3</w:t>
            </w:r>
          </w:p>
        </w:tc>
        <w:tc>
          <w:tcPr>
            <w:tcW w:w="9000" w:type="dxa"/>
            <w:shd w:val="clear" w:color="auto" w:fill="FFFFFF"/>
            <w:tcMar>
              <w:top w:w="85" w:type="dxa"/>
              <w:left w:w="95" w:type="dxa"/>
              <w:bottom w:w="85" w:type="dxa"/>
              <w:right w:w="95" w:type="dxa"/>
            </w:tcMar>
            <w:vAlign w:val="center"/>
          </w:tcPr>
          <w:p w14:paraId="160CFA8E"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Ocurre un ciclo importante de protesta o movilización entre agosto y comienzos de septiembre.</w:t>
            </w:r>
          </w:p>
        </w:tc>
        <w:tc>
          <w:tcPr>
            <w:tcW w:w="1584" w:type="dxa"/>
            <w:shd w:val="clear" w:color="auto" w:fill="FFFFFF"/>
            <w:tcMar>
              <w:top w:w="85" w:type="dxa"/>
              <w:left w:w="95" w:type="dxa"/>
              <w:bottom w:w="85" w:type="dxa"/>
              <w:right w:w="95" w:type="dxa"/>
            </w:tcMar>
            <w:vAlign w:val="center"/>
          </w:tcPr>
          <w:p w14:paraId="0AF4CFB0" w14:textId="77777777" w:rsidR="00262931" w:rsidRPr="00435559" w:rsidRDefault="00000000">
            <w:pPr>
              <w:rPr>
                <w:rFonts w:ascii="Garamond" w:hAnsi="Garamond"/>
                <w:sz w:val="20"/>
                <w:szCs w:val="24"/>
              </w:rPr>
            </w:pPr>
            <w:r w:rsidRPr="00435559">
              <w:rPr>
                <w:rFonts w:ascii="Garamond" w:hAnsi="Garamond"/>
                <w:color w:val="1D252C"/>
                <w:sz w:val="18"/>
                <w:szCs w:val="24"/>
              </w:rPr>
              <w:t>Alta</w:t>
            </w:r>
          </w:p>
        </w:tc>
      </w:tr>
      <w:tr w:rsidR="00262931" w:rsidRPr="00435559" w14:paraId="1F70B28B" w14:textId="77777777">
        <w:trPr>
          <w:cantSplit/>
          <w:jc w:val="center"/>
        </w:trPr>
        <w:tc>
          <w:tcPr>
            <w:tcW w:w="504" w:type="dxa"/>
            <w:shd w:val="clear" w:color="auto" w:fill="F2F5F7"/>
            <w:tcMar>
              <w:top w:w="85" w:type="dxa"/>
              <w:left w:w="95" w:type="dxa"/>
              <w:bottom w:w="85" w:type="dxa"/>
              <w:right w:w="95" w:type="dxa"/>
            </w:tcMar>
            <w:vAlign w:val="center"/>
          </w:tcPr>
          <w:p w14:paraId="0DFED89D" w14:textId="77777777" w:rsidR="00262931" w:rsidRPr="00435559" w:rsidRDefault="00000000">
            <w:pPr>
              <w:rPr>
                <w:rFonts w:ascii="Garamond" w:hAnsi="Garamond"/>
                <w:sz w:val="20"/>
                <w:szCs w:val="24"/>
              </w:rPr>
            </w:pPr>
            <w:r w:rsidRPr="00435559">
              <w:rPr>
                <w:rFonts w:ascii="Garamond" w:hAnsi="Garamond"/>
                <w:color w:val="1D252C"/>
                <w:sz w:val="18"/>
                <w:szCs w:val="24"/>
              </w:rPr>
              <w:t>4</w:t>
            </w:r>
          </w:p>
        </w:tc>
        <w:tc>
          <w:tcPr>
            <w:tcW w:w="9000" w:type="dxa"/>
            <w:shd w:val="clear" w:color="auto" w:fill="F2F5F7"/>
            <w:tcMar>
              <w:top w:w="85" w:type="dxa"/>
              <w:left w:w="95" w:type="dxa"/>
              <w:bottom w:w="85" w:type="dxa"/>
              <w:right w:w="95" w:type="dxa"/>
            </w:tcMar>
            <w:vAlign w:val="center"/>
          </w:tcPr>
          <w:p w14:paraId="04C8B403"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Hay cambios relevantes de gabinete o jefaturas entre junio y septiembre.</w:t>
            </w:r>
          </w:p>
        </w:tc>
        <w:tc>
          <w:tcPr>
            <w:tcW w:w="1584" w:type="dxa"/>
            <w:shd w:val="clear" w:color="auto" w:fill="F2F5F7"/>
            <w:tcMar>
              <w:top w:w="85" w:type="dxa"/>
              <w:left w:w="95" w:type="dxa"/>
              <w:bottom w:w="85" w:type="dxa"/>
              <w:right w:w="95" w:type="dxa"/>
            </w:tcMar>
            <w:vAlign w:val="center"/>
          </w:tcPr>
          <w:p w14:paraId="22AE9AAD" w14:textId="77777777" w:rsidR="00262931" w:rsidRPr="00435559" w:rsidRDefault="00000000">
            <w:pPr>
              <w:rPr>
                <w:rFonts w:ascii="Garamond" w:hAnsi="Garamond"/>
                <w:sz w:val="20"/>
                <w:szCs w:val="24"/>
              </w:rPr>
            </w:pPr>
            <w:r w:rsidRPr="00435559">
              <w:rPr>
                <w:rFonts w:ascii="Garamond" w:hAnsi="Garamond"/>
                <w:color w:val="1D252C"/>
                <w:sz w:val="18"/>
                <w:szCs w:val="24"/>
              </w:rPr>
              <w:t>Media-</w:t>
            </w:r>
            <w:proofErr w:type="spellStart"/>
            <w:r w:rsidRPr="00435559">
              <w:rPr>
                <w:rFonts w:ascii="Garamond" w:hAnsi="Garamond"/>
                <w:color w:val="1D252C"/>
                <w:sz w:val="18"/>
                <w:szCs w:val="24"/>
              </w:rPr>
              <w:t>alta</w:t>
            </w:r>
            <w:proofErr w:type="spellEnd"/>
          </w:p>
        </w:tc>
      </w:tr>
      <w:tr w:rsidR="00262931" w:rsidRPr="00435559" w14:paraId="7424EA20" w14:textId="77777777">
        <w:trPr>
          <w:cantSplit/>
          <w:jc w:val="center"/>
        </w:trPr>
        <w:tc>
          <w:tcPr>
            <w:tcW w:w="504" w:type="dxa"/>
            <w:shd w:val="clear" w:color="auto" w:fill="FFFFFF"/>
            <w:tcMar>
              <w:top w:w="85" w:type="dxa"/>
              <w:left w:w="95" w:type="dxa"/>
              <w:bottom w:w="85" w:type="dxa"/>
              <w:right w:w="95" w:type="dxa"/>
            </w:tcMar>
            <w:vAlign w:val="center"/>
          </w:tcPr>
          <w:p w14:paraId="417E5437" w14:textId="77777777" w:rsidR="00262931" w:rsidRPr="00435559" w:rsidRDefault="00000000">
            <w:pPr>
              <w:rPr>
                <w:rFonts w:ascii="Garamond" w:hAnsi="Garamond"/>
                <w:sz w:val="20"/>
                <w:szCs w:val="24"/>
              </w:rPr>
            </w:pPr>
            <w:r w:rsidRPr="00435559">
              <w:rPr>
                <w:rFonts w:ascii="Garamond" w:hAnsi="Garamond"/>
                <w:color w:val="1D252C"/>
                <w:sz w:val="18"/>
                <w:szCs w:val="24"/>
              </w:rPr>
              <w:t>5</w:t>
            </w:r>
          </w:p>
        </w:tc>
        <w:tc>
          <w:tcPr>
            <w:tcW w:w="9000" w:type="dxa"/>
            <w:shd w:val="clear" w:color="auto" w:fill="FFFFFF"/>
            <w:tcMar>
              <w:top w:w="85" w:type="dxa"/>
              <w:left w:w="95" w:type="dxa"/>
              <w:bottom w:w="85" w:type="dxa"/>
              <w:right w:w="95" w:type="dxa"/>
            </w:tcMar>
            <w:vAlign w:val="center"/>
          </w:tcPr>
          <w:p w14:paraId="26719407"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Salud se convierte en uno de los principales problemas fiscales y administrativos del Gobierno.</w:t>
            </w:r>
          </w:p>
        </w:tc>
        <w:tc>
          <w:tcPr>
            <w:tcW w:w="1584" w:type="dxa"/>
            <w:shd w:val="clear" w:color="auto" w:fill="FFFFFF"/>
            <w:tcMar>
              <w:top w:w="85" w:type="dxa"/>
              <w:left w:w="95" w:type="dxa"/>
              <w:bottom w:w="85" w:type="dxa"/>
              <w:right w:w="95" w:type="dxa"/>
            </w:tcMar>
            <w:vAlign w:val="center"/>
          </w:tcPr>
          <w:p w14:paraId="6E48A669" w14:textId="77777777" w:rsidR="00262931" w:rsidRPr="00435559" w:rsidRDefault="00000000">
            <w:pPr>
              <w:rPr>
                <w:rFonts w:ascii="Garamond" w:hAnsi="Garamond"/>
                <w:sz w:val="20"/>
                <w:szCs w:val="24"/>
              </w:rPr>
            </w:pPr>
            <w:r w:rsidRPr="00435559">
              <w:rPr>
                <w:rFonts w:ascii="Garamond" w:hAnsi="Garamond"/>
                <w:color w:val="1D252C"/>
                <w:sz w:val="18"/>
                <w:szCs w:val="24"/>
              </w:rPr>
              <w:t>Alta</w:t>
            </w:r>
          </w:p>
        </w:tc>
      </w:tr>
      <w:tr w:rsidR="00262931" w:rsidRPr="00435559" w14:paraId="78C489C8" w14:textId="77777777">
        <w:trPr>
          <w:cantSplit/>
          <w:jc w:val="center"/>
        </w:trPr>
        <w:tc>
          <w:tcPr>
            <w:tcW w:w="504" w:type="dxa"/>
            <w:shd w:val="clear" w:color="auto" w:fill="F2F5F7"/>
            <w:tcMar>
              <w:top w:w="85" w:type="dxa"/>
              <w:left w:w="95" w:type="dxa"/>
              <w:bottom w:w="85" w:type="dxa"/>
              <w:right w:w="95" w:type="dxa"/>
            </w:tcMar>
            <w:vAlign w:val="center"/>
          </w:tcPr>
          <w:p w14:paraId="4736C1B0" w14:textId="77777777" w:rsidR="00262931" w:rsidRPr="00435559" w:rsidRDefault="00000000">
            <w:pPr>
              <w:rPr>
                <w:rFonts w:ascii="Garamond" w:hAnsi="Garamond"/>
                <w:sz w:val="20"/>
                <w:szCs w:val="24"/>
              </w:rPr>
            </w:pPr>
            <w:r w:rsidRPr="00435559">
              <w:rPr>
                <w:rFonts w:ascii="Garamond" w:hAnsi="Garamond"/>
                <w:color w:val="1D252C"/>
                <w:sz w:val="18"/>
                <w:szCs w:val="24"/>
              </w:rPr>
              <w:t>6</w:t>
            </w:r>
          </w:p>
        </w:tc>
        <w:tc>
          <w:tcPr>
            <w:tcW w:w="9000" w:type="dxa"/>
            <w:shd w:val="clear" w:color="auto" w:fill="F2F5F7"/>
            <w:tcMar>
              <w:top w:w="85" w:type="dxa"/>
              <w:left w:w="95" w:type="dxa"/>
              <w:bottom w:w="85" w:type="dxa"/>
              <w:right w:w="95" w:type="dxa"/>
            </w:tcMar>
            <w:vAlign w:val="center"/>
          </w:tcPr>
          <w:p w14:paraId="1AB164B7"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 xml:space="preserve">El </w:t>
            </w:r>
            <w:proofErr w:type="gramStart"/>
            <w:r w:rsidRPr="00435559">
              <w:rPr>
                <w:rFonts w:ascii="Garamond" w:hAnsi="Garamond"/>
                <w:color w:val="1D252C"/>
                <w:sz w:val="18"/>
                <w:szCs w:val="24"/>
                <w:lang w:val="es-PR"/>
              </w:rPr>
              <w:t>Secretario</w:t>
            </w:r>
            <w:proofErr w:type="gramEnd"/>
            <w:r w:rsidRPr="00435559">
              <w:rPr>
                <w:rFonts w:ascii="Garamond" w:hAnsi="Garamond"/>
                <w:color w:val="1D252C"/>
                <w:sz w:val="18"/>
                <w:szCs w:val="24"/>
                <w:lang w:val="es-PR"/>
              </w:rPr>
              <w:t xml:space="preserve"> de Salud enfrenta fuerte exposición, comparecencias o controversias; su salida no es el resultado principal.</w:t>
            </w:r>
          </w:p>
        </w:tc>
        <w:tc>
          <w:tcPr>
            <w:tcW w:w="1584" w:type="dxa"/>
            <w:shd w:val="clear" w:color="auto" w:fill="F2F5F7"/>
            <w:tcMar>
              <w:top w:w="85" w:type="dxa"/>
              <w:left w:w="95" w:type="dxa"/>
              <w:bottom w:w="85" w:type="dxa"/>
              <w:right w:w="95" w:type="dxa"/>
            </w:tcMar>
            <w:vAlign w:val="center"/>
          </w:tcPr>
          <w:p w14:paraId="227189EA" w14:textId="77777777" w:rsidR="00262931" w:rsidRPr="00435559" w:rsidRDefault="00000000">
            <w:pPr>
              <w:rPr>
                <w:rFonts w:ascii="Garamond" w:hAnsi="Garamond"/>
                <w:sz w:val="20"/>
                <w:szCs w:val="24"/>
              </w:rPr>
            </w:pPr>
            <w:r w:rsidRPr="00435559">
              <w:rPr>
                <w:rFonts w:ascii="Garamond" w:hAnsi="Garamond"/>
                <w:color w:val="1D252C"/>
                <w:sz w:val="18"/>
                <w:szCs w:val="24"/>
              </w:rPr>
              <w:t>Media-</w:t>
            </w:r>
            <w:proofErr w:type="spellStart"/>
            <w:r w:rsidRPr="00435559">
              <w:rPr>
                <w:rFonts w:ascii="Garamond" w:hAnsi="Garamond"/>
                <w:color w:val="1D252C"/>
                <w:sz w:val="18"/>
                <w:szCs w:val="24"/>
              </w:rPr>
              <w:t>alta</w:t>
            </w:r>
            <w:proofErr w:type="spellEnd"/>
          </w:p>
        </w:tc>
      </w:tr>
      <w:tr w:rsidR="00262931" w:rsidRPr="00435559" w14:paraId="50A9A257" w14:textId="77777777">
        <w:trPr>
          <w:cantSplit/>
          <w:jc w:val="center"/>
        </w:trPr>
        <w:tc>
          <w:tcPr>
            <w:tcW w:w="504" w:type="dxa"/>
            <w:shd w:val="clear" w:color="auto" w:fill="FFFFFF"/>
            <w:tcMar>
              <w:top w:w="85" w:type="dxa"/>
              <w:left w:w="95" w:type="dxa"/>
              <w:bottom w:w="85" w:type="dxa"/>
              <w:right w:w="95" w:type="dxa"/>
            </w:tcMar>
            <w:vAlign w:val="center"/>
          </w:tcPr>
          <w:p w14:paraId="26E6AB34" w14:textId="77777777" w:rsidR="00262931" w:rsidRPr="00435559" w:rsidRDefault="00000000">
            <w:pPr>
              <w:rPr>
                <w:rFonts w:ascii="Garamond" w:hAnsi="Garamond"/>
                <w:sz w:val="20"/>
                <w:szCs w:val="24"/>
              </w:rPr>
            </w:pPr>
            <w:r w:rsidRPr="00435559">
              <w:rPr>
                <w:rFonts w:ascii="Garamond" w:hAnsi="Garamond"/>
                <w:color w:val="1D252C"/>
                <w:sz w:val="18"/>
                <w:szCs w:val="24"/>
              </w:rPr>
              <w:t>7</w:t>
            </w:r>
          </w:p>
        </w:tc>
        <w:tc>
          <w:tcPr>
            <w:tcW w:w="9000" w:type="dxa"/>
            <w:shd w:val="clear" w:color="auto" w:fill="FFFFFF"/>
            <w:tcMar>
              <w:top w:w="85" w:type="dxa"/>
              <w:left w:w="95" w:type="dxa"/>
              <w:bottom w:w="85" w:type="dxa"/>
              <w:right w:w="95" w:type="dxa"/>
            </w:tcMar>
            <w:vAlign w:val="center"/>
          </w:tcPr>
          <w:p w14:paraId="7A42B2F1"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Energía o infraestructura producen una crisis políticamente significativa entre agosto y noviembre.</w:t>
            </w:r>
          </w:p>
        </w:tc>
        <w:tc>
          <w:tcPr>
            <w:tcW w:w="1584" w:type="dxa"/>
            <w:shd w:val="clear" w:color="auto" w:fill="FFFFFF"/>
            <w:tcMar>
              <w:top w:w="85" w:type="dxa"/>
              <w:left w:w="95" w:type="dxa"/>
              <w:bottom w:w="85" w:type="dxa"/>
              <w:right w:w="95" w:type="dxa"/>
            </w:tcMar>
            <w:vAlign w:val="center"/>
          </w:tcPr>
          <w:p w14:paraId="6BD7CB92" w14:textId="77777777" w:rsidR="00262931" w:rsidRPr="00435559" w:rsidRDefault="00000000">
            <w:pPr>
              <w:rPr>
                <w:rFonts w:ascii="Garamond" w:hAnsi="Garamond"/>
                <w:sz w:val="20"/>
                <w:szCs w:val="24"/>
              </w:rPr>
            </w:pPr>
            <w:r w:rsidRPr="00435559">
              <w:rPr>
                <w:rFonts w:ascii="Garamond" w:hAnsi="Garamond"/>
                <w:color w:val="1D252C"/>
                <w:sz w:val="18"/>
                <w:szCs w:val="24"/>
              </w:rPr>
              <w:t>Media-</w:t>
            </w:r>
            <w:proofErr w:type="spellStart"/>
            <w:r w:rsidRPr="00435559">
              <w:rPr>
                <w:rFonts w:ascii="Garamond" w:hAnsi="Garamond"/>
                <w:color w:val="1D252C"/>
                <w:sz w:val="18"/>
                <w:szCs w:val="24"/>
              </w:rPr>
              <w:t>alta</w:t>
            </w:r>
            <w:proofErr w:type="spellEnd"/>
          </w:p>
        </w:tc>
      </w:tr>
      <w:tr w:rsidR="00262931" w:rsidRPr="00435559" w14:paraId="6DECF1D9" w14:textId="77777777">
        <w:trPr>
          <w:cantSplit/>
          <w:jc w:val="center"/>
        </w:trPr>
        <w:tc>
          <w:tcPr>
            <w:tcW w:w="504" w:type="dxa"/>
            <w:shd w:val="clear" w:color="auto" w:fill="F2F5F7"/>
            <w:tcMar>
              <w:top w:w="85" w:type="dxa"/>
              <w:left w:w="95" w:type="dxa"/>
              <w:bottom w:w="85" w:type="dxa"/>
              <w:right w:w="95" w:type="dxa"/>
            </w:tcMar>
            <w:vAlign w:val="center"/>
          </w:tcPr>
          <w:p w14:paraId="16C5B8A7" w14:textId="77777777" w:rsidR="00262931" w:rsidRPr="00435559" w:rsidRDefault="00000000">
            <w:pPr>
              <w:rPr>
                <w:rFonts w:ascii="Garamond" w:hAnsi="Garamond"/>
                <w:sz w:val="20"/>
                <w:szCs w:val="24"/>
              </w:rPr>
            </w:pPr>
            <w:r w:rsidRPr="00435559">
              <w:rPr>
                <w:rFonts w:ascii="Garamond" w:hAnsi="Garamond"/>
                <w:color w:val="1D252C"/>
                <w:sz w:val="18"/>
                <w:szCs w:val="24"/>
              </w:rPr>
              <w:t>8</w:t>
            </w:r>
          </w:p>
        </w:tc>
        <w:tc>
          <w:tcPr>
            <w:tcW w:w="9000" w:type="dxa"/>
            <w:shd w:val="clear" w:color="auto" w:fill="F2F5F7"/>
            <w:tcMar>
              <w:top w:w="85" w:type="dxa"/>
              <w:left w:w="95" w:type="dxa"/>
              <w:bottom w:w="85" w:type="dxa"/>
              <w:right w:w="95" w:type="dxa"/>
            </w:tcMar>
            <w:vAlign w:val="center"/>
          </w:tcPr>
          <w:p w14:paraId="3A49985D"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Ocurre una confrontación federal, regulatoria o judicial importante entre septiembre y octubre.</w:t>
            </w:r>
          </w:p>
        </w:tc>
        <w:tc>
          <w:tcPr>
            <w:tcW w:w="1584" w:type="dxa"/>
            <w:shd w:val="clear" w:color="auto" w:fill="F2F5F7"/>
            <w:tcMar>
              <w:top w:w="85" w:type="dxa"/>
              <w:left w:w="95" w:type="dxa"/>
              <w:bottom w:w="85" w:type="dxa"/>
              <w:right w:w="95" w:type="dxa"/>
            </w:tcMar>
            <w:vAlign w:val="center"/>
          </w:tcPr>
          <w:p w14:paraId="3466FC61" w14:textId="77777777" w:rsidR="00262931" w:rsidRPr="00435559" w:rsidRDefault="00000000">
            <w:pPr>
              <w:rPr>
                <w:rFonts w:ascii="Garamond" w:hAnsi="Garamond"/>
                <w:sz w:val="20"/>
                <w:szCs w:val="24"/>
              </w:rPr>
            </w:pPr>
            <w:r w:rsidRPr="00435559">
              <w:rPr>
                <w:rFonts w:ascii="Garamond" w:hAnsi="Garamond"/>
                <w:color w:val="1D252C"/>
                <w:sz w:val="18"/>
                <w:szCs w:val="24"/>
              </w:rPr>
              <w:t>Alta</w:t>
            </w:r>
          </w:p>
        </w:tc>
      </w:tr>
      <w:tr w:rsidR="00262931" w:rsidRPr="00435559" w14:paraId="62FA1491" w14:textId="77777777">
        <w:trPr>
          <w:cantSplit/>
          <w:jc w:val="center"/>
        </w:trPr>
        <w:tc>
          <w:tcPr>
            <w:tcW w:w="504" w:type="dxa"/>
            <w:shd w:val="clear" w:color="auto" w:fill="FFFFFF"/>
            <w:tcMar>
              <w:top w:w="85" w:type="dxa"/>
              <w:left w:w="95" w:type="dxa"/>
              <w:bottom w:w="85" w:type="dxa"/>
              <w:right w:w="95" w:type="dxa"/>
            </w:tcMar>
            <w:vAlign w:val="center"/>
          </w:tcPr>
          <w:p w14:paraId="3606FF27" w14:textId="77777777" w:rsidR="00262931" w:rsidRPr="00435559" w:rsidRDefault="00000000">
            <w:pPr>
              <w:rPr>
                <w:rFonts w:ascii="Garamond" w:hAnsi="Garamond"/>
                <w:sz w:val="20"/>
                <w:szCs w:val="24"/>
              </w:rPr>
            </w:pPr>
            <w:r w:rsidRPr="00435559">
              <w:rPr>
                <w:rFonts w:ascii="Garamond" w:hAnsi="Garamond"/>
                <w:color w:val="1D252C"/>
                <w:sz w:val="18"/>
                <w:szCs w:val="24"/>
              </w:rPr>
              <w:t>9</w:t>
            </w:r>
          </w:p>
        </w:tc>
        <w:tc>
          <w:tcPr>
            <w:tcW w:w="9000" w:type="dxa"/>
            <w:shd w:val="clear" w:color="auto" w:fill="FFFFFF"/>
            <w:tcMar>
              <w:top w:w="85" w:type="dxa"/>
              <w:left w:w="95" w:type="dxa"/>
              <w:bottom w:w="85" w:type="dxa"/>
              <w:right w:w="95" w:type="dxa"/>
            </w:tcMar>
            <w:vAlign w:val="center"/>
          </w:tcPr>
          <w:p w14:paraId="4577559B"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No hay resolución definitiva del estatus político en 2027.</w:t>
            </w:r>
          </w:p>
        </w:tc>
        <w:tc>
          <w:tcPr>
            <w:tcW w:w="1584" w:type="dxa"/>
            <w:shd w:val="clear" w:color="auto" w:fill="FFFFFF"/>
            <w:tcMar>
              <w:top w:w="85" w:type="dxa"/>
              <w:left w:w="95" w:type="dxa"/>
              <w:bottom w:w="85" w:type="dxa"/>
              <w:right w:w="95" w:type="dxa"/>
            </w:tcMar>
            <w:vAlign w:val="center"/>
          </w:tcPr>
          <w:p w14:paraId="0E1BFE5E" w14:textId="77777777" w:rsidR="00262931" w:rsidRPr="00435559" w:rsidRDefault="00000000">
            <w:pPr>
              <w:rPr>
                <w:rFonts w:ascii="Garamond" w:hAnsi="Garamond"/>
                <w:sz w:val="20"/>
                <w:szCs w:val="24"/>
              </w:rPr>
            </w:pPr>
            <w:r w:rsidRPr="00435559">
              <w:rPr>
                <w:rFonts w:ascii="Garamond" w:hAnsi="Garamond"/>
                <w:color w:val="1D252C"/>
                <w:sz w:val="18"/>
                <w:szCs w:val="24"/>
              </w:rPr>
              <w:t>Media-</w:t>
            </w:r>
            <w:proofErr w:type="spellStart"/>
            <w:r w:rsidRPr="00435559">
              <w:rPr>
                <w:rFonts w:ascii="Garamond" w:hAnsi="Garamond"/>
                <w:color w:val="1D252C"/>
                <w:sz w:val="18"/>
                <w:szCs w:val="24"/>
              </w:rPr>
              <w:t>alta</w:t>
            </w:r>
            <w:proofErr w:type="spellEnd"/>
          </w:p>
        </w:tc>
      </w:tr>
      <w:tr w:rsidR="00262931" w:rsidRPr="00435559" w14:paraId="043BF6AE" w14:textId="77777777">
        <w:trPr>
          <w:cantSplit/>
          <w:jc w:val="center"/>
        </w:trPr>
        <w:tc>
          <w:tcPr>
            <w:tcW w:w="504" w:type="dxa"/>
            <w:shd w:val="clear" w:color="auto" w:fill="F2F5F7"/>
            <w:tcMar>
              <w:top w:w="85" w:type="dxa"/>
              <w:left w:w="95" w:type="dxa"/>
              <w:bottom w:w="85" w:type="dxa"/>
              <w:right w:w="95" w:type="dxa"/>
            </w:tcMar>
            <w:vAlign w:val="center"/>
          </w:tcPr>
          <w:p w14:paraId="2EF3F643" w14:textId="77777777" w:rsidR="00262931" w:rsidRPr="00435559" w:rsidRDefault="00000000">
            <w:pPr>
              <w:rPr>
                <w:rFonts w:ascii="Garamond" w:hAnsi="Garamond"/>
                <w:sz w:val="20"/>
                <w:szCs w:val="24"/>
              </w:rPr>
            </w:pPr>
            <w:r w:rsidRPr="00435559">
              <w:rPr>
                <w:rFonts w:ascii="Garamond" w:hAnsi="Garamond"/>
                <w:color w:val="1D252C"/>
                <w:sz w:val="18"/>
                <w:szCs w:val="24"/>
              </w:rPr>
              <w:t>10</w:t>
            </w:r>
          </w:p>
        </w:tc>
        <w:tc>
          <w:tcPr>
            <w:tcW w:w="9000" w:type="dxa"/>
            <w:shd w:val="clear" w:color="auto" w:fill="F2F5F7"/>
            <w:tcMar>
              <w:top w:w="85" w:type="dxa"/>
              <w:left w:w="95" w:type="dxa"/>
              <w:bottom w:w="85" w:type="dxa"/>
              <w:right w:w="95" w:type="dxa"/>
            </w:tcMar>
            <w:vAlign w:val="center"/>
          </w:tcPr>
          <w:p w14:paraId="603B3E48"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El Senado aumenta su capacidad como contrapeso al Ejecutivo.</w:t>
            </w:r>
          </w:p>
        </w:tc>
        <w:tc>
          <w:tcPr>
            <w:tcW w:w="1584" w:type="dxa"/>
            <w:shd w:val="clear" w:color="auto" w:fill="F2F5F7"/>
            <w:tcMar>
              <w:top w:w="85" w:type="dxa"/>
              <w:left w:w="95" w:type="dxa"/>
              <w:bottom w:w="85" w:type="dxa"/>
              <w:right w:w="95" w:type="dxa"/>
            </w:tcMar>
            <w:vAlign w:val="center"/>
          </w:tcPr>
          <w:p w14:paraId="5BD1371B" w14:textId="77777777" w:rsidR="00262931" w:rsidRPr="00435559" w:rsidRDefault="00000000">
            <w:pPr>
              <w:rPr>
                <w:rFonts w:ascii="Garamond" w:hAnsi="Garamond"/>
                <w:sz w:val="20"/>
                <w:szCs w:val="24"/>
              </w:rPr>
            </w:pPr>
            <w:r w:rsidRPr="00435559">
              <w:rPr>
                <w:rFonts w:ascii="Garamond" w:hAnsi="Garamond"/>
                <w:color w:val="1D252C"/>
                <w:sz w:val="18"/>
                <w:szCs w:val="24"/>
              </w:rPr>
              <w:t>Alta</w:t>
            </w:r>
          </w:p>
        </w:tc>
      </w:tr>
      <w:tr w:rsidR="00262931" w:rsidRPr="00435559" w14:paraId="4110D6B5" w14:textId="77777777">
        <w:trPr>
          <w:cantSplit/>
          <w:jc w:val="center"/>
        </w:trPr>
        <w:tc>
          <w:tcPr>
            <w:tcW w:w="504" w:type="dxa"/>
            <w:shd w:val="clear" w:color="auto" w:fill="FFFFFF"/>
            <w:tcMar>
              <w:top w:w="85" w:type="dxa"/>
              <w:left w:w="95" w:type="dxa"/>
              <w:bottom w:w="85" w:type="dxa"/>
              <w:right w:w="95" w:type="dxa"/>
            </w:tcMar>
            <w:vAlign w:val="center"/>
          </w:tcPr>
          <w:p w14:paraId="0B732BF5" w14:textId="77777777" w:rsidR="00262931" w:rsidRPr="00435559" w:rsidRDefault="00000000">
            <w:pPr>
              <w:rPr>
                <w:rFonts w:ascii="Garamond" w:hAnsi="Garamond"/>
                <w:sz w:val="20"/>
                <w:szCs w:val="24"/>
              </w:rPr>
            </w:pPr>
            <w:r w:rsidRPr="00435559">
              <w:rPr>
                <w:rFonts w:ascii="Garamond" w:hAnsi="Garamond"/>
                <w:color w:val="1D252C"/>
                <w:sz w:val="18"/>
                <w:szCs w:val="24"/>
              </w:rPr>
              <w:lastRenderedPageBreak/>
              <w:t>11</w:t>
            </w:r>
          </w:p>
        </w:tc>
        <w:tc>
          <w:tcPr>
            <w:tcW w:w="9000" w:type="dxa"/>
            <w:shd w:val="clear" w:color="auto" w:fill="FFFFFF"/>
            <w:tcMar>
              <w:top w:w="85" w:type="dxa"/>
              <w:left w:w="95" w:type="dxa"/>
              <w:bottom w:w="85" w:type="dxa"/>
              <w:right w:w="95" w:type="dxa"/>
            </w:tcMar>
            <w:vAlign w:val="center"/>
          </w:tcPr>
          <w:p w14:paraId="5C6A1910"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Thomas Rivera Schatz termina el año más cerca de un reto real a la gobernadora de cara a 2028.</w:t>
            </w:r>
          </w:p>
        </w:tc>
        <w:tc>
          <w:tcPr>
            <w:tcW w:w="1584" w:type="dxa"/>
            <w:shd w:val="clear" w:color="auto" w:fill="FFFFFF"/>
            <w:tcMar>
              <w:top w:w="85" w:type="dxa"/>
              <w:left w:w="95" w:type="dxa"/>
              <w:bottom w:w="85" w:type="dxa"/>
              <w:right w:w="95" w:type="dxa"/>
            </w:tcMar>
            <w:vAlign w:val="center"/>
          </w:tcPr>
          <w:p w14:paraId="6D506A74" w14:textId="77777777" w:rsidR="00262931" w:rsidRPr="00435559" w:rsidRDefault="00000000">
            <w:pPr>
              <w:rPr>
                <w:rFonts w:ascii="Garamond" w:hAnsi="Garamond"/>
                <w:sz w:val="20"/>
                <w:szCs w:val="24"/>
              </w:rPr>
            </w:pPr>
            <w:r w:rsidRPr="00435559">
              <w:rPr>
                <w:rFonts w:ascii="Garamond" w:hAnsi="Garamond"/>
                <w:color w:val="1D252C"/>
                <w:sz w:val="18"/>
                <w:szCs w:val="24"/>
              </w:rPr>
              <w:t>Media-</w:t>
            </w:r>
            <w:proofErr w:type="spellStart"/>
            <w:r w:rsidRPr="00435559">
              <w:rPr>
                <w:rFonts w:ascii="Garamond" w:hAnsi="Garamond"/>
                <w:color w:val="1D252C"/>
                <w:sz w:val="18"/>
                <w:szCs w:val="24"/>
              </w:rPr>
              <w:t>alta</w:t>
            </w:r>
            <w:proofErr w:type="spellEnd"/>
          </w:p>
        </w:tc>
      </w:tr>
      <w:tr w:rsidR="00262931" w:rsidRPr="00435559" w14:paraId="4EF15596" w14:textId="77777777">
        <w:trPr>
          <w:cantSplit/>
          <w:jc w:val="center"/>
        </w:trPr>
        <w:tc>
          <w:tcPr>
            <w:tcW w:w="504" w:type="dxa"/>
            <w:shd w:val="clear" w:color="auto" w:fill="F2F5F7"/>
            <w:tcMar>
              <w:top w:w="85" w:type="dxa"/>
              <w:left w:w="95" w:type="dxa"/>
              <w:bottom w:w="85" w:type="dxa"/>
              <w:right w:w="95" w:type="dxa"/>
            </w:tcMar>
            <w:vAlign w:val="center"/>
          </w:tcPr>
          <w:p w14:paraId="3E09AD41" w14:textId="77777777" w:rsidR="00262931" w:rsidRPr="00435559" w:rsidRDefault="00000000">
            <w:pPr>
              <w:rPr>
                <w:rFonts w:ascii="Garamond" w:hAnsi="Garamond"/>
                <w:sz w:val="20"/>
                <w:szCs w:val="24"/>
              </w:rPr>
            </w:pPr>
            <w:r w:rsidRPr="00435559">
              <w:rPr>
                <w:rFonts w:ascii="Garamond" w:hAnsi="Garamond"/>
                <w:color w:val="1D252C"/>
                <w:sz w:val="18"/>
                <w:szCs w:val="24"/>
              </w:rPr>
              <w:t>12</w:t>
            </w:r>
          </w:p>
        </w:tc>
        <w:tc>
          <w:tcPr>
            <w:tcW w:w="9000" w:type="dxa"/>
            <w:shd w:val="clear" w:color="auto" w:fill="F2F5F7"/>
            <w:tcMar>
              <w:top w:w="85" w:type="dxa"/>
              <w:left w:w="95" w:type="dxa"/>
              <w:bottom w:w="85" w:type="dxa"/>
              <w:right w:w="95" w:type="dxa"/>
            </w:tcMar>
            <w:vAlign w:val="center"/>
          </w:tcPr>
          <w:p w14:paraId="144865BE"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IA gubernamental se convierte en asunto de regulación, contratación, transparencia y fiscalización, no sólo de innovación.</w:t>
            </w:r>
          </w:p>
        </w:tc>
        <w:tc>
          <w:tcPr>
            <w:tcW w:w="1584" w:type="dxa"/>
            <w:shd w:val="clear" w:color="auto" w:fill="F2F5F7"/>
            <w:tcMar>
              <w:top w:w="85" w:type="dxa"/>
              <w:left w:w="95" w:type="dxa"/>
              <w:bottom w:w="85" w:type="dxa"/>
              <w:right w:w="95" w:type="dxa"/>
            </w:tcMar>
            <w:vAlign w:val="center"/>
          </w:tcPr>
          <w:p w14:paraId="3873D64F" w14:textId="77777777" w:rsidR="00262931" w:rsidRPr="00435559" w:rsidRDefault="00000000">
            <w:pPr>
              <w:rPr>
                <w:rFonts w:ascii="Garamond" w:hAnsi="Garamond"/>
                <w:sz w:val="20"/>
                <w:szCs w:val="24"/>
              </w:rPr>
            </w:pPr>
            <w:r w:rsidRPr="00435559">
              <w:rPr>
                <w:rFonts w:ascii="Garamond" w:hAnsi="Garamond"/>
                <w:color w:val="1D252C"/>
                <w:sz w:val="18"/>
                <w:szCs w:val="24"/>
              </w:rPr>
              <w:t>Alta</w:t>
            </w:r>
          </w:p>
        </w:tc>
      </w:tr>
      <w:tr w:rsidR="00262931" w:rsidRPr="00435559" w14:paraId="1DF0ED7D" w14:textId="77777777">
        <w:trPr>
          <w:cantSplit/>
          <w:jc w:val="center"/>
        </w:trPr>
        <w:tc>
          <w:tcPr>
            <w:tcW w:w="504" w:type="dxa"/>
            <w:shd w:val="clear" w:color="auto" w:fill="FFFFFF"/>
            <w:tcMar>
              <w:top w:w="85" w:type="dxa"/>
              <w:left w:w="95" w:type="dxa"/>
              <w:bottom w:w="85" w:type="dxa"/>
              <w:right w:w="95" w:type="dxa"/>
            </w:tcMar>
            <w:vAlign w:val="center"/>
          </w:tcPr>
          <w:p w14:paraId="1B6D40DF" w14:textId="77777777" w:rsidR="00262931" w:rsidRPr="00435559" w:rsidRDefault="00000000">
            <w:pPr>
              <w:rPr>
                <w:rFonts w:ascii="Garamond" w:hAnsi="Garamond"/>
                <w:sz w:val="20"/>
                <w:szCs w:val="24"/>
              </w:rPr>
            </w:pPr>
            <w:r w:rsidRPr="00435559">
              <w:rPr>
                <w:rFonts w:ascii="Garamond" w:hAnsi="Garamond"/>
                <w:color w:val="1D252C"/>
                <w:sz w:val="18"/>
                <w:szCs w:val="24"/>
              </w:rPr>
              <w:t>13</w:t>
            </w:r>
          </w:p>
        </w:tc>
        <w:tc>
          <w:tcPr>
            <w:tcW w:w="9000" w:type="dxa"/>
            <w:shd w:val="clear" w:color="auto" w:fill="FFFFFF"/>
            <w:tcMar>
              <w:top w:w="85" w:type="dxa"/>
              <w:left w:w="95" w:type="dxa"/>
              <w:bottom w:w="85" w:type="dxa"/>
              <w:right w:w="95" w:type="dxa"/>
            </w:tcMar>
            <w:vAlign w:val="center"/>
          </w:tcPr>
          <w:p w14:paraId="495E7BA2"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Un asunto oculto, antiguo o investigativo regresa al debate público, especialmente alrededor de agosto.</w:t>
            </w:r>
          </w:p>
        </w:tc>
        <w:tc>
          <w:tcPr>
            <w:tcW w:w="1584" w:type="dxa"/>
            <w:shd w:val="clear" w:color="auto" w:fill="FFFFFF"/>
            <w:tcMar>
              <w:top w:w="85" w:type="dxa"/>
              <w:left w:w="95" w:type="dxa"/>
              <w:bottom w:w="85" w:type="dxa"/>
              <w:right w:w="95" w:type="dxa"/>
            </w:tcMar>
            <w:vAlign w:val="center"/>
          </w:tcPr>
          <w:p w14:paraId="48B9E0C6" w14:textId="77777777" w:rsidR="00262931" w:rsidRPr="00435559" w:rsidRDefault="00000000">
            <w:pPr>
              <w:rPr>
                <w:rFonts w:ascii="Garamond" w:hAnsi="Garamond"/>
                <w:sz w:val="20"/>
                <w:szCs w:val="24"/>
              </w:rPr>
            </w:pPr>
            <w:r w:rsidRPr="00435559">
              <w:rPr>
                <w:rFonts w:ascii="Garamond" w:hAnsi="Garamond"/>
                <w:color w:val="1D252C"/>
                <w:sz w:val="18"/>
                <w:szCs w:val="24"/>
              </w:rPr>
              <w:t>Media-</w:t>
            </w:r>
            <w:proofErr w:type="spellStart"/>
            <w:r w:rsidRPr="00435559">
              <w:rPr>
                <w:rFonts w:ascii="Garamond" w:hAnsi="Garamond"/>
                <w:color w:val="1D252C"/>
                <w:sz w:val="18"/>
                <w:szCs w:val="24"/>
              </w:rPr>
              <w:t>alta</w:t>
            </w:r>
            <w:proofErr w:type="spellEnd"/>
          </w:p>
        </w:tc>
      </w:tr>
      <w:tr w:rsidR="00262931" w:rsidRPr="00435559" w14:paraId="3C48CE89" w14:textId="77777777">
        <w:trPr>
          <w:cantSplit/>
          <w:jc w:val="center"/>
        </w:trPr>
        <w:tc>
          <w:tcPr>
            <w:tcW w:w="504" w:type="dxa"/>
            <w:shd w:val="clear" w:color="auto" w:fill="F2F5F7"/>
            <w:tcMar>
              <w:top w:w="85" w:type="dxa"/>
              <w:left w:w="95" w:type="dxa"/>
              <w:bottom w:w="85" w:type="dxa"/>
              <w:right w:w="95" w:type="dxa"/>
            </w:tcMar>
            <w:vAlign w:val="center"/>
          </w:tcPr>
          <w:p w14:paraId="3ED39AEB" w14:textId="77777777" w:rsidR="00262931" w:rsidRPr="00435559" w:rsidRDefault="00000000">
            <w:pPr>
              <w:rPr>
                <w:rFonts w:ascii="Garamond" w:hAnsi="Garamond"/>
                <w:sz w:val="20"/>
                <w:szCs w:val="24"/>
              </w:rPr>
            </w:pPr>
            <w:r w:rsidRPr="00435559">
              <w:rPr>
                <w:rFonts w:ascii="Garamond" w:hAnsi="Garamond"/>
                <w:color w:val="1D252C"/>
                <w:sz w:val="18"/>
                <w:szCs w:val="24"/>
              </w:rPr>
              <w:t>14</w:t>
            </w:r>
          </w:p>
        </w:tc>
        <w:tc>
          <w:tcPr>
            <w:tcW w:w="9000" w:type="dxa"/>
            <w:shd w:val="clear" w:color="auto" w:fill="F2F5F7"/>
            <w:tcMar>
              <w:top w:w="85" w:type="dxa"/>
              <w:left w:w="95" w:type="dxa"/>
              <w:bottom w:w="85" w:type="dxa"/>
              <w:right w:w="95" w:type="dxa"/>
            </w:tcMar>
            <w:vAlign w:val="center"/>
          </w:tcPr>
          <w:p w14:paraId="56EB0049"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Crimen organizado, correcciones o seguridad institucional reciben mayor atención; no pronostico explosión general de crimen.</w:t>
            </w:r>
          </w:p>
        </w:tc>
        <w:tc>
          <w:tcPr>
            <w:tcW w:w="1584" w:type="dxa"/>
            <w:shd w:val="clear" w:color="auto" w:fill="F2F5F7"/>
            <w:tcMar>
              <w:top w:w="85" w:type="dxa"/>
              <w:left w:w="95" w:type="dxa"/>
              <w:bottom w:w="85" w:type="dxa"/>
              <w:right w:w="95" w:type="dxa"/>
            </w:tcMar>
            <w:vAlign w:val="center"/>
          </w:tcPr>
          <w:p w14:paraId="1076E556" w14:textId="77777777" w:rsidR="00262931" w:rsidRPr="00435559" w:rsidRDefault="00000000">
            <w:pPr>
              <w:rPr>
                <w:rFonts w:ascii="Garamond" w:hAnsi="Garamond"/>
                <w:sz w:val="20"/>
                <w:szCs w:val="24"/>
              </w:rPr>
            </w:pPr>
            <w:r w:rsidRPr="00435559">
              <w:rPr>
                <w:rFonts w:ascii="Garamond" w:hAnsi="Garamond"/>
                <w:color w:val="1D252C"/>
                <w:sz w:val="18"/>
                <w:szCs w:val="24"/>
              </w:rPr>
              <w:t>Media</w:t>
            </w:r>
          </w:p>
        </w:tc>
      </w:tr>
      <w:tr w:rsidR="00262931" w:rsidRPr="00435559" w14:paraId="0E46F280" w14:textId="77777777">
        <w:trPr>
          <w:cantSplit/>
          <w:jc w:val="center"/>
        </w:trPr>
        <w:tc>
          <w:tcPr>
            <w:tcW w:w="504" w:type="dxa"/>
            <w:shd w:val="clear" w:color="auto" w:fill="FFFFFF"/>
            <w:tcMar>
              <w:top w:w="85" w:type="dxa"/>
              <w:left w:w="95" w:type="dxa"/>
              <w:bottom w:w="85" w:type="dxa"/>
              <w:right w:w="95" w:type="dxa"/>
            </w:tcMar>
            <w:vAlign w:val="center"/>
          </w:tcPr>
          <w:p w14:paraId="502843BF" w14:textId="77777777" w:rsidR="00262931" w:rsidRPr="00435559" w:rsidRDefault="00000000">
            <w:pPr>
              <w:rPr>
                <w:rFonts w:ascii="Garamond" w:hAnsi="Garamond"/>
                <w:sz w:val="20"/>
                <w:szCs w:val="24"/>
              </w:rPr>
            </w:pPr>
            <w:r w:rsidRPr="00435559">
              <w:rPr>
                <w:rFonts w:ascii="Garamond" w:hAnsi="Garamond"/>
                <w:color w:val="1D252C"/>
                <w:sz w:val="18"/>
                <w:szCs w:val="24"/>
              </w:rPr>
              <w:t>15</w:t>
            </w:r>
          </w:p>
        </w:tc>
        <w:tc>
          <w:tcPr>
            <w:tcW w:w="9000" w:type="dxa"/>
            <w:shd w:val="clear" w:color="auto" w:fill="FFFFFF"/>
            <w:tcMar>
              <w:top w:w="85" w:type="dxa"/>
              <w:left w:w="95" w:type="dxa"/>
              <w:bottom w:w="85" w:type="dxa"/>
              <w:right w:w="95" w:type="dxa"/>
            </w:tcMar>
            <w:vAlign w:val="center"/>
          </w:tcPr>
          <w:p w14:paraId="33BBD865"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La economía evita el colapso, pero la sensación de prosperidad seguirá siendo desigual.</w:t>
            </w:r>
          </w:p>
        </w:tc>
        <w:tc>
          <w:tcPr>
            <w:tcW w:w="1584" w:type="dxa"/>
            <w:shd w:val="clear" w:color="auto" w:fill="FFFFFF"/>
            <w:tcMar>
              <w:top w:w="85" w:type="dxa"/>
              <w:left w:w="95" w:type="dxa"/>
              <w:bottom w:w="85" w:type="dxa"/>
              <w:right w:w="95" w:type="dxa"/>
            </w:tcMar>
            <w:vAlign w:val="center"/>
          </w:tcPr>
          <w:p w14:paraId="486964A5" w14:textId="77777777" w:rsidR="00262931" w:rsidRPr="00435559" w:rsidRDefault="00000000">
            <w:pPr>
              <w:rPr>
                <w:rFonts w:ascii="Garamond" w:hAnsi="Garamond"/>
                <w:sz w:val="20"/>
                <w:szCs w:val="24"/>
              </w:rPr>
            </w:pPr>
            <w:r w:rsidRPr="00435559">
              <w:rPr>
                <w:rFonts w:ascii="Garamond" w:hAnsi="Garamond"/>
                <w:color w:val="1D252C"/>
                <w:sz w:val="18"/>
                <w:szCs w:val="24"/>
              </w:rPr>
              <w:t>Alta</w:t>
            </w:r>
          </w:p>
        </w:tc>
      </w:tr>
      <w:tr w:rsidR="00262931" w:rsidRPr="00435559" w14:paraId="20514EBF" w14:textId="77777777">
        <w:trPr>
          <w:cantSplit/>
          <w:jc w:val="center"/>
        </w:trPr>
        <w:tc>
          <w:tcPr>
            <w:tcW w:w="504" w:type="dxa"/>
            <w:shd w:val="clear" w:color="auto" w:fill="F2F5F7"/>
            <w:tcMar>
              <w:top w:w="85" w:type="dxa"/>
              <w:left w:w="95" w:type="dxa"/>
              <w:bottom w:w="85" w:type="dxa"/>
              <w:right w:w="95" w:type="dxa"/>
            </w:tcMar>
            <w:vAlign w:val="center"/>
          </w:tcPr>
          <w:p w14:paraId="52D1C2D5" w14:textId="77777777" w:rsidR="00262931" w:rsidRPr="00435559" w:rsidRDefault="00000000">
            <w:pPr>
              <w:rPr>
                <w:rFonts w:ascii="Garamond" w:hAnsi="Garamond"/>
                <w:sz w:val="20"/>
                <w:szCs w:val="24"/>
              </w:rPr>
            </w:pPr>
            <w:r w:rsidRPr="00435559">
              <w:rPr>
                <w:rFonts w:ascii="Garamond" w:hAnsi="Garamond"/>
                <w:color w:val="1D252C"/>
                <w:sz w:val="18"/>
                <w:szCs w:val="24"/>
              </w:rPr>
              <w:t>16</w:t>
            </w:r>
          </w:p>
        </w:tc>
        <w:tc>
          <w:tcPr>
            <w:tcW w:w="9000" w:type="dxa"/>
            <w:shd w:val="clear" w:color="auto" w:fill="F2F5F7"/>
            <w:tcMar>
              <w:top w:w="85" w:type="dxa"/>
              <w:left w:w="95" w:type="dxa"/>
              <w:bottom w:w="85" w:type="dxa"/>
              <w:right w:w="95" w:type="dxa"/>
            </w:tcMar>
            <w:vAlign w:val="center"/>
          </w:tcPr>
          <w:p w14:paraId="542C5745"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Los municipios ganan importancia política como escenario de servicios e infraestructura.</w:t>
            </w:r>
          </w:p>
        </w:tc>
        <w:tc>
          <w:tcPr>
            <w:tcW w:w="1584" w:type="dxa"/>
            <w:shd w:val="clear" w:color="auto" w:fill="F2F5F7"/>
            <w:tcMar>
              <w:top w:w="85" w:type="dxa"/>
              <w:left w:w="95" w:type="dxa"/>
              <w:bottom w:w="85" w:type="dxa"/>
              <w:right w:w="95" w:type="dxa"/>
            </w:tcMar>
            <w:vAlign w:val="center"/>
          </w:tcPr>
          <w:p w14:paraId="441CCF81" w14:textId="77777777" w:rsidR="00262931" w:rsidRPr="00435559" w:rsidRDefault="00000000">
            <w:pPr>
              <w:rPr>
                <w:rFonts w:ascii="Garamond" w:hAnsi="Garamond"/>
                <w:sz w:val="20"/>
                <w:szCs w:val="24"/>
              </w:rPr>
            </w:pPr>
            <w:r w:rsidRPr="00435559">
              <w:rPr>
                <w:rFonts w:ascii="Garamond" w:hAnsi="Garamond"/>
                <w:color w:val="1D252C"/>
                <w:sz w:val="18"/>
                <w:szCs w:val="24"/>
              </w:rPr>
              <w:t>Alta</w:t>
            </w:r>
          </w:p>
        </w:tc>
      </w:tr>
      <w:tr w:rsidR="00262931" w:rsidRPr="00435559" w14:paraId="249FA64C" w14:textId="77777777">
        <w:trPr>
          <w:cantSplit/>
          <w:jc w:val="center"/>
        </w:trPr>
        <w:tc>
          <w:tcPr>
            <w:tcW w:w="504" w:type="dxa"/>
            <w:shd w:val="clear" w:color="auto" w:fill="FFFFFF"/>
            <w:tcMar>
              <w:top w:w="85" w:type="dxa"/>
              <w:left w:w="95" w:type="dxa"/>
              <w:bottom w:w="85" w:type="dxa"/>
              <w:right w:w="95" w:type="dxa"/>
            </w:tcMar>
            <w:vAlign w:val="center"/>
          </w:tcPr>
          <w:p w14:paraId="6A46C8C8" w14:textId="77777777" w:rsidR="00262931" w:rsidRPr="00435559" w:rsidRDefault="00000000">
            <w:pPr>
              <w:rPr>
                <w:rFonts w:ascii="Garamond" w:hAnsi="Garamond"/>
                <w:sz w:val="20"/>
                <w:szCs w:val="24"/>
              </w:rPr>
            </w:pPr>
            <w:r w:rsidRPr="00435559">
              <w:rPr>
                <w:rFonts w:ascii="Garamond" w:hAnsi="Garamond"/>
                <w:color w:val="1D252C"/>
                <w:sz w:val="18"/>
                <w:szCs w:val="24"/>
              </w:rPr>
              <w:t>17</w:t>
            </w:r>
          </w:p>
        </w:tc>
        <w:tc>
          <w:tcPr>
            <w:tcW w:w="9000" w:type="dxa"/>
            <w:shd w:val="clear" w:color="auto" w:fill="FFFFFF"/>
            <w:tcMar>
              <w:top w:w="85" w:type="dxa"/>
              <w:left w:w="95" w:type="dxa"/>
              <w:bottom w:w="85" w:type="dxa"/>
              <w:right w:w="95" w:type="dxa"/>
            </w:tcMar>
            <w:vAlign w:val="center"/>
          </w:tcPr>
          <w:p w14:paraId="389180DD"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Norte/Noreste concentra el mayor riesgo material; Este concentra mayor sensibilidad social en la primera mitad.</w:t>
            </w:r>
          </w:p>
        </w:tc>
        <w:tc>
          <w:tcPr>
            <w:tcW w:w="1584" w:type="dxa"/>
            <w:shd w:val="clear" w:color="auto" w:fill="FFFFFF"/>
            <w:tcMar>
              <w:top w:w="85" w:type="dxa"/>
              <w:left w:w="95" w:type="dxa"/>
              <w:bottom w:w="85" w:type="dxa"/>
              <w:right w:w="95" w:type="dxa"/>
            </w:tcMar>
            <w:vAlign w:val="center"/>
          </w:tcPr>
          <w:p w14:paraId="410980D1" w14:textId="77777777" w:rsidR="00262931" w:rsidRPr="00435559" w:rsidRDefault="00000000">
            <w:pPr>
              <w:rPr>
                <w:rFonts w:ascii="Garamond" w:hAnsi="Garamond"/>
                <w:sz w:val="20"/>
                <w:szCs w:val="24"/>
              </w:rPr>
            </w:pPr>
            <w:r w:rsidRPr="00435559">
              <w:rPr>
                <w:rFonts w:ascii="Garamond" w:hAnsi="Garamond"/>
                <w:color w:val="1D252C"/>
                <w:sz w:val="18"/>
                <w:szCs w:val="24"/>
              </w:rPr>
              <w:t>Media</w:t>
            </w:r>
          </w:p>
        </w:tc>
      </w:tr>
      <w:tr w:rsidR="00262931" w:rsidRPr="00435559" w14:paraId="1B6DFBC8" w14:textId="77777777">
        <w:trPr>
          <w:cantSplit/>
          <w:jc w:val="center"/>
        </w:trPr>
        <w:tc>
          <w:tcPr>
            <w:tcW w:w="504" w:type="dxa"/>
            <w:shd w:val="clear" w:color="auto" w:fill="F2F5F7"/>
            <w:tcMar>
              <w:top w:w="85" w:type="dxa"/>
              <w:left w:w="95" w:type="dxa"/>
              <w:bottom w:w="85" w:type="dxa"/>
              <w:right w:w="95" w:type="dxa"/>
            </w:tcMar>
            <w:vAlign w:val="center"/>
          </w:tcPr>
          <w:p w14:paraId="1BBB7951" w14:textId="77777777" w:rsidR="00262931" w:rsidRPr="00435559" w:rsidRDefault="00000000">
            <w:pPr>
              <w:rPr>
                <w:rFonts w:ascii="Garamond" w:hAnsi="Garamond"/>
                <w:sz w:val="20"/>
                <w:szCs w:val="24"/>
              </w:rPr>
            </w:pPr>
            <w:r w:rsidRPr="00435559">
              <w:rPr>
                <w:rFonts w:ascii="Garamond" w:hAnsi="Garamond"/>
                <w:color w:val="1D252C"/>
                <w:sz w:val="18"/>
                <w:szCs w:val="24"/>
              </w:rPr>
              <w:t>18</w:t>
            </w:r>
          </w:p>
        </w:tc>
        <w:tc>
          <w:tcPr>
            <w:tcW w:w="9000" w:type="dxa"/>
            <w:shd w:val="clear" w:color="auto" w:fill="F2F5F7"/>
            <w:tcMar>
              <w:top w:w="85" w:type="dxa"/>
              <w:left w:w="95" w:type="dxa"/>
              <w:bottom w:w="85" w:type="dxa"/>
              <w:right w:w="95" w:type="dxa"/>
            </w:tcMar>
            <w:vAlign w:val="center"/>
          </w:tcPr>
          <w:p w14:paraId="0229EBC0"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No hay base para afirmar un huracán o terremoto específico; sí hay alta vulnerabilidad de infraestructura entre agosto y noviembre.</w:t>
            </w:r>
          </w:p>
        </w:tc>
        <w:tc>
          <w:tcPr>
            <w:tcW w:w="1584" w:type="dxa"/>
            <w:shd w:val="clear" w:color="auto" w:fill="F2F5F7"/>
            <w:tcMar>
              <w:top w:w="85" w:type="dxa"/>
              <w:left w:w="95" w:type="dxa"/>
              <w:bottom w:w="85" w:type="dxa"/>
              <w:right w:w="95" w:type="dxa"/>
            </w:tcMar>
            <w:vAlign w:val="center"/>
          </w:tcPr>
          <w:p w14:paraId="1D45D7A1" w14:textId="77777777" w:rsidR="00262931" w:rsidRPr="00435559" w:rsidRDefault="00000000">
            <w:pPr>
              <w:rPr>
                <w:rFonts w:ascii="Garamond" w:hAnsi="Garamond"/>
                <w:sz w:val="20"/>
                <w:szCs w:val="24"/>
                <w:lang w:val="es-PR"/>
              </w:rPr>
            </w:pPr>
            <w:r w:rsidRPr="00435559">
              <w:rPr>
                <w:rFonts w:ascii="Garamond" w:hAnsi="Garamond"/>
                <w:color w:val="1D252C"/>
                <w:sz w:val="18"/>
                <w:szCs w:val="24"/>
                <w:lang w:val="es-PR"/>
              </w:rPr>
              <w:t>Alta en la limitación; media en la vulnerabilidad</w:t>
            </w:r>
          </w:p>
        </w:tc>
      </w:tr>
    </w:tbl>
    <w:p w14:paraId="6560EC4A"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17. Conclusión: lo que 2027 deja preparado para 2028</w:t>
      </w:r>
    </w:p>
    <w:p w14:paraId="5255BB68" w14:textId="77777777" w:rsidR="00262931" w:rsidRPr="00D5430A" w:rsidRDefault="00000000">
      <w:pPr>
        <w:rPr>
          <w:rFonts w:ascii="Garamond" w:hAnsi="Garamond"/>
          <w:sz w:val="24"/>
          <w:szCs w:val="32"/>
          <w:lang w:val="es-PR"/>
        </w:rPr>
      </w:pPr>
      <w:r w:rsidRPr="00D5430A">
        <w:rPr>
          <w:rFonts w:ascii="Garamond" w:hAnsi="Garamond"/>
          <w:sz w:val="24"/>
          <w:szCs w:val="32"/>
          <w:lang w:val="es-PR"/>
        </w:rPr>
        <w:t>Puerto Rico entra a 2027 con un Gobierno que conserva el poder formal, pero con una ciudadanía capaz de cambiar la agenda cuando los servicios no responden. Ésa es la primera mitad. La segunda obliga a confrontar las consecuencias: energía, infraestructura, municipios, contratos, Washington y seguridad.</w:t>
      </w:r>
    </w:p>
    <w:p w14:paraId="3E036D88" w14:textId="77777777" w:rsidR="00262931" w:rsidRPr="00D5430A" w:rsidRDefault="00000000">
      <w:pPr>
        <w:rPr>
          <w:rFonts w:ascii="Garamond" w:hAnsi="Garamond"/>
          <w:sz w:val="24"/>
          <w:szCs w:val="32"/>
          <w:lang w:val="es-PR"/>
        </w:rPr>
      </w:pPr>
      <w:r w:rsidRPr="00D5430A">
        <w:rPr>
          <w:rFonts w:ascii="Garamond" w:hAnsi="Garamond"/>
          <w:sz w:val="24"/>
          <w:szCs w:val="32"/>
          <w:lang w:val="es-PR"/>
        </w:rPr>
        <w:t>Jenniffer González puede sobrevivir políticamente al año. Pero sobrevivir no es lo mismo que dominarlo. Su verdadera prueba es impedir que cada problema de ejecución se convierta en prueba pública de incompetencia.</w:t>
      </w:r>
    </w:p>
    <w:p w14:paraId="248DD1B3" w14:textId="77777777" w:rsidR="00262931" w:rsidRPr="00D5430A" w:rsidRDefault="00000000">
      <w:pPr>
        <w:rPr>
          <w:rFonts w:ascii="Garamond" w:hAnsi="Garamond"/>
          <w:sz w:val="24"/>
          <w:szCs w:val="32"/>
          <w:lang w:val="es-PR"/>
        </w:rPr>
      </w:pPr>
      <w:r w:rsidRPr="00D5430A">
        <w:rPr>
          <w:rFonts w:ascii="Garamond" w:hAnsi="Garamond"/>
          <w:sz w:val="24"/>
          <w:szCs w:val="32"/>
          <w:lang w:val="es-PR"/>
        </w:rPr>
        <w:t>Thomas Rivera Schatz tiene una oportunidad distinta. 2027 puede convertirlo en el principal retador interno de la Gobernadora. Su ventaja será fiscalizar fallas reales. Su peligro será parecer responsable de agravarlas. La diferencia entre esas dos percepciones puede decidir su futuro.</w:t>
      </w:r>
    </w:p>
    <w:p w14:paraId="6FB28AF4" w14:textId="77777777" w:rsidR="00262931" w:rsidRPr="00D5430A" w:rsidRDefault="00000000">
      <w:pPr>
        <w:rPr>
          <w:rFonts w:ascii="Garamond" w:hAnsi="Garamond"/>
          <w:sz w:val="24"/>
          <w:szCs w:val="32"/>
          <w:lang w:val="es-PR"/>
        </w:rPr>
      </w:pPr>
      <w:r w:rsidRPr="00D5430A">
        <w:rPr>
          <w:rFonts w:ascii="Garamond" w:hAnsi="Garamond"/>
          <w:sz w:val="24"/>
          <w:szCs w:val="32"/>
          <w:lang w:val="es-PR"/>
        </w:rPr>
        <w:t>Salud será una prueba de capacidad. La Inteligencia Artificial será una prueba de gobernanza. Washington será una prueba de autonomía práctica. La infraestructura será una prueba de ejecución. Y el pueblo será el juez que conecte todas esas pruebas.</w:t>
      </w:r>
    </w:p>
    <w:tbl>
      <w:tblPr>
        <w:tblW w:w="0" w:type="auto"/>
        <w:jc w:val="center"/>
        <w:tblLook w:val="04A0" w:firstRow="1" w:lastRow="0" w:firstColumn="1" w:lastColumn="0" w:noHBand="0" w:noVBand="1"/>
      </w:tblPr>
      <w:tblGrid>
        <w:gridCol w:w="9994"/>
      </w:tblGrid>
      <w:tr w:rsidR="00262931" w:rsidRPr="00435559" w14:paraId="4E8DF203" w14:textId="77777777">
        <w:trPr>
          <w:cantSplit/>
          <w:jc w:val="center"/>
        </w:trPr>
        <w:tc>
          <w:tcPr>
            <w:tcW w:w="9994" w:type="dxa"/>
            <w:shd w:val="clear" w:color="auto" w:fill="F7F2E8"/>
            <w:tcMar>
              <w:top w:w="130" w:type="dxa"/>
              <w:left w:w="160" w:type="dxa"/>
              <w:bottom w:w="130" w:type="dxa"/>
              <w:right w:w="160" w:type="dxa"/>
            </w:tcMar>
          </w:tcPr>
          <w:p w14:paraId="2F89A50F" w14:textId="77777777" w:rsidR="00262931" w:rsidRPr="00435559" w:rsidRDefault="00000000">
            <w:pPr>
              <w:rPr>
                <w:rFonts w:ascii="Garamond" w:hAnsi="Garamond"/>
                <w:sz w:val="20"/>
                <w:szCs w:val="24"/>
                <w:lang w:val="es-PR"/>
              </w:rPr>
            </w:pPr>
            <w:r w:rsidRPr="00435559">
              <w:rPr>
                <w:rFonts w:ascii="Garamond" w:hAnsi="Garamond"/>
                <w:b/>
                <w:color w:val="14283A"/>
                <w:sz w:val="22"/>
                <w:szCs w:val="24"/>
                <w:lang w:val="es-PR"/>
              </w:rPr>
              <w:t>Mi predicción final para el público es ésta: 2027 no será el año en que Puerto Rico pierda su Gobierno. Será el año en que Puerto Rico decida cuánto confía en quienes lo gobiernan y quién puede reclamar legítimamente el poder después.</w:t>
            </w:r>
          </w:p>
        </w:tc>
      </w:tr>
    </w:tbl>
    <w:p w14:paraId="368A3475" w14:textId="77777777" w:rsidR="00262931" w:rsidRPr="00435559" w:rsidRDefault="00000000">
      <w:pPr>
        <w:jc w:val="right"/>
        <w:rPr>
          <w:rFonts w:ascii="Garamond" w:hAnsi="Garamond"/>
          <w:sz w:val="20"/>
          <w:szCs w:val="24"/>
          <w:lang w:val="es-PR"/>
        </w:rPr>
      </w:pPr>
      <w:r w:rsidRPr="00435559">
        <w:rPr>
          <w:rFonts w:ascii="Garamond" w:hAnsi="Garamond"/>
          <w:b/>
          <w:color w:val="14283A"/>
          <w:sz w:val="28"/>
          <w:szCs w:val="24"/>
          <w:lang w:val="es-PR"/>
        </w:rPr>
        <w:t>Raziel Magus</w:t>
      </w:r>
    </w:p>
    <w:p w14:paraId="6F0B3E66" w14:textId="77777777" w:rsidR="00262931" w:rsidRPr="00435559" w:rsidRDefault="00000000">
      <w:pPr>
        <w:jc w:val="right"/>
        <w:rPr>
          <w:rFonts w:ascii="Garamond" w:hAnsi="Garamond"/>
          <w:sz w:val="20"/>
          <w:szCs w:val="24"/>
          <w:lang w:val="es-PR"/>
        </w:rPr>
      </w:pPr>
      <w:r w:rsidRPr="00435559">
        <w:rPr>
          <w:rFonts w:ascii="Garamond" w:hAnsi="Garamond"/>
          <w:color w:val="66717C"/>
          <w:sz w:val="18"/>
          <w:szCs w:val="24"/>
          <w:lang w:val="es-PR"/>
        </w:rPr>
        <w:t>Septiembre de 2026</w:t>
      </w:r>
    </w:p>
    <w:p w14:paraId="1D65BD5A" w14:textId="77777777" w:rsidR="00262931" w:rsidRPr="00435559" w:rsidRDefault="00000000">
      <w:pPr>
        <w:pStyle w:val="Heading1"/>
        <w:rPr>
          <w:rFonts w:ascii="Garamond" w:hAnsi="Garamond"/>
          <w:sz w:val="40"/>
          <w:szCs w:val="32"/>
          <w:lang w:val="es-PR"/>
        </w:rPr>
      </w:pPr>
      <w:r w:rsidRPr="00435559">
        <w:rPr>
          <w:rFonts w:ascii="Garamond" w:hAnsi="Garamond"/>
          <w:sz w:val="40"/>
          <w:szCs w:val="32"/>
          <w:lang w:val="es-PR"/>
        </w:rPr>
        <w:t>Fuentes y base doctrinal</w:t>
      </w:r>
    </w:p>
    <w:p w14:paraId="631DE78E" w14:textId="77777777" w:rsidR="00262931" w:rsidRPr="00D5430A" w:rsidRDefault="00000000">
      <w:pPr>
        <w:rPr>
          <w:rFonts w:ascii="Garamond" w:hAnsi="Garamond"/>
          <w:sz w:val="24"/>
          <w:szCs w:val="32"/>
          <w:lang w:val="es-PR"/>
        </w:rPr>
      </w:pPr>
      <w:r w:rsidRPr="00D5430A">
        <w:rPr>
          <w:rFonts w:ascii="Garamond" w:hAnsi="Garamond"/>
          <w:sz w:val="24"/>
          <w:szCs w:val="32"/>
          <w:lang w:val="es-PR"/>
        </w:rPr>
        <w:t>Fuentes astrológicas primarias y de transmisión utilizadas para el método:</w:t>
      </w:r>
    </w:p>
    <w:p w14:paraId="0D4925D4" w14:textId="77777777" w:rsidR="00262931" w:rsidRPr="00D5430A" w:rsidRDefault="00000000">
      <w:pPr>
        <w:pStyle w:val="ListBullet"/>
        <w:spacing w:after="60"/>
        <w:rPr>
          <w:rFonts w:ascii="Garamond" w:hAnsi="Garamond"/>
          <w:sz w:val="24"/>
          <w:szCs w:val="32"/>
          <w:lang w:val="es-PR"/>
        </w:rPr>
      </w:pPr>
      <w:proofErr w:type="spellStart"/>
      <w:r w:rsidRPr="00D5430A">
        <w:rPr>
          <w:rFonts w:ascii="Times New Roman" w:hAnsi="Times New Roman" w:cs="Times New Roman"/>
          <w:color w:val="1D252C"/>
          <w:sz w:val="24"/>
          <w:szCs w:val="32"/>
          <w:lang w:val="es-PR"/>
        </w:rPr>
        <w:lastRenderedPageBreak/>
        <w:t>ʿ</w:t>
      </w:r>
      <w:r w:rsidRPr="00D5430A">
        <w:rPr>
          <w:rFonts w:ascii="Garamond" w:hAnsi="Garamond"/>
          <w:color w:val="1D252C"/>
          <w:sz w:val="24"/>
          <w:szCs w:val="32"/>
          <w:lang w:val="es-PR"/>
        </w:rPr>
        <w:t>Alī</w:t>
      </w:r>
      <w:proofErr w:type="spellEnd"/>
      <w:r w:rsidRPr="00D5430A">
        <w:rPr>
          <w:rFonts w:ascii="Garamond" w:hAnsi="Garamond"/>
          <w:color w:val="1D252C"/>
          <w:sz w:val="24"/>
          <w:szCs w:val="32"/>
          <w:lang w:val="es-PR"/>
        </w:rPr>
        <w:t xml:space="preserve"> </w:t>
      </w:r>
      <w:proofErr w:type="spellStart"/>
      <w:r w:rsidRPr="00D5430A">
        <w:rPr>
          <w:rFonts w:ascii="Garamond" w:hAnsi="Garamond"/>
          <w:color w:val="1D252C"/>
          <w:sz w:val="24"/>
          <w:szCs w:val="32"/>
          <w:lang w:val="es-PR"/>
        </w:rPr>
        <w:t>ibn</w:t>
      </w:r>
      <w:proofErr w:type="spellEnd"/>
      <w:r w:rsidRPr="00D5430A">
        <w:rPr>
          <w:rFonts w:ascii="Garamond" w:hAnsi="Garamond"/>
          <w:color w:val="1D252C"/>
          <w:sz w:val="24"/>
          <w:szCs w:val="32"/>
          <w:lang w:val="es-PR"/>
        </w:rPr>
        <w:t xml:space="preserve"> Abī al-</w:t>
      </w:r>
      <w:proofErr w:type="spellStart"/>
      <w:r w:rsidRPr="00D5430A">
        <w:rPr>
          <w:rFonts w:ascii="Garamond" w:hAnsi="Garamond"/>
          <w:color w:val="1D252C"/>
          <w:sz w:val="24"/>
          <w:szCs w:val="32"/>
          <w:lang w:val="es-PR"/>
        </w:rPr>
        <w:t>Rijāl</w:t>
      </w:r>
      <w:proofErr w:type="spellEnd"/>
      <w:r w:rsidRPr="00D5430A">
        <w:rPr>
          <w:rFonts w:ascii="Garamond" w:hAnsi="Garamond"/>
          <w:color w:val="1D252C"/>
          <w:sz w:val="24"/>
          <w:szCs w:val="32"/>
          <w:lang w:val="es-PR"/>
        </w:rPr>
        <w:t xml:space="preserve"> (Haly </w:t>
      </w:r>
      <w:proofErr w:type="spellStart"/>
      <w:r w:rsidRPr="00D5430A">
        <w:rPr>
          <w:rFonts w:ascii="Garamond" w:hAnsi="Garamond"/>
          <w:color w:val="1D252C"/>
          <w:sz w:val="24"/>
          <w:szCs w:val="32"/>
          <w:lang w:val="es-PR"/>
        </w:rPr>
        <w:t>Abenragel</w:t>
      </w:r>
      <w:proofErr w:type="spellEnd"/>
      <w:r w:rsidRPr="00D5430A">
        <w:rPr>
          <w:rFonts w:ascii="Garamond" w:hAnsi="Garamond"/>
          <w:color w:val="1D252C"/>
          <w:sz w:val="24"/>
          <w:szCs w:val="32"/>
          <w:lang w:val="es-PR"/>
        </w:rPr>
        <w:t>), Book VIII, revoluciones de los años del mundo y determinación del Señor del Año.</w:t>
      </w:r>
    </w:p>
    <w:p w14:paraId="4A3CF76D" w14:textId="77777777" w:rsidR="00262931" w:rsidRPr="00D5430A" w:rsidRDefault="00000000">
      <w:pPr>
        <w:pStyle w:val="ListBullet"/>
        <w:spacing w:after="60"/>
        <w:rPr>
          <w:rFonts w:ascii="Garamond" w:hAnsi="Garamond"/>
          <w:sz w:val="24"/>
          <w:szCs w:val="32"/>
          <w:lang w:val="es-PR"/>
        </w:rPr>
      </w:pPr>
      <w:r w:rsidRPr="00D5430A">
        <w:rPr>
          <w:rFonts w:ascii="Garamond" w:hAnsi="Garamond"/>
          <w:color w:val="1D252C"/>
          <w:sz w:val="24"/>
          <w:szCs w:val="32"/>
          <w:lang w:val="es-PR"/>
        </w:rPr>
        <w:t xml:space="preserve">William Ramesey, </w:t>
      </w:r>
      <w:proofErr w:type="spellStart"/>
      <w:r w:rsidRPr="00D5430A">
        <w:rPr>
          <w:rFonts w:ascii="Garamond" w:hAnsi="Garamond"/>
          <w:color w:val="1D252C"/>
          <w:sz w:val="24"/>
          <w:szCs w:val="32"/>
          <w:lang w:val="es-PR"/>
        </w:rPr>
        <w:t>Astrologia</w:t>
      </w:r>
      <w:proofErr w:type="spellEnd"/>
      <w:r w:rsidRPr="00D5430A">
        <w:rPr>
          <w:rFonts w:ascii="Garamond" w:hAnsi="Garamond"/>
          <w:color w:val="1D252C"/>
          <w:sz w:val="24"/>
          <w:szCs w:val="32"/>
          <w:lang w:val="es-PR"/>
        </w:rPr>
        <w:t xml:space="preserve"> Munda, especialmente las secciones sobre revoluciones anuales, gobernantes, pueblo, salud, guerra, fertilidad, eclipses y grandes conjunciones.</w:t>
      </w:r>
    </w:p>
    <w:p w14:paraId="1FED0065" w14:textId="77777777" w:rsidR="00262931" w:rsidRPr="00D5430A" w:rsidRDefault="00000000">
      <w:pPr>
        <w:pStyle w:val="ListBullet"/>
        <w:spacing w:after="60"/>
        <w:rPr>
          <w:rFonts w:ascii="Garamond" w:hAnsi="Garamond"/>
          <w:sz w:val="24"/>
          <w:szCs w:val="32"/>
        </w:rPr>
      </w:pPr>
      <w:proofErr w:type="spellStart"/>
      <w:r w:rsidRPr="00D5430A">
        <w:rPr>
          <w:rFonts w:ascii="Garamond" w:hAnsi="Garamond"/>
          <w:color w:val="1D252C"/>
          <w:sz w:val="24"/>
          <w:szCs w:val="32"/>
        </w:rPr>
        <w:t>Abū</w:t>
      </w:r>
      <w:proofErr w:type="spellEnd"/>
      <w:r w:rsidRPr="00D5430A">
        <w:rPr>
          <w:rFonts w:ascii="Garamond" w:hAnsi="Garamond"/>
          <w:color w:val="1D252C"/>
          <w:sz w:val="24"/>
          <w:szCs w:val="32"/>
        </w:rPr>
        <w:t xml:space="preserve"> Ma</w:t>
      </w:r>
      <w:r w:rsidRPr="00D5430A">
        <w:rPr>
          <w:rFonts w:ascii="Times New Roman" w:hAnsi="Times New Roman" w:cs="Times New Roman"/>
          <w:color w:val="1D252C"/>
          <w:sz w:val="24"/>
          <w:szCs w:val="32"/>
        </w:rPr>
        <w:t>ʿ</w:t>
      </w:r>
      <w:r w:rsidRPr="00D5430A">
        <w:rPr>
          <w:rFonts w:ascii="Garamond" w:hAnsi="Garamond"/>
          <w:color w:val="1D252C"/>
          <w:sz w:val="24"/>
          <w:szCs w:val="32"/>
        </w:rPr>
        <w:t>shar, On Historical Astrology: The Book of Religions and Dynasties (On the Great Conjunctions), ed. Keiji Yamamoto y Charles Burnett.</w:t>
      </w:r>
    </w:p>
    <w:p w14:paraId="6234D677" w14:textId="77777777" w:rsidR="00262931" w:rsidRPr="00D5430A" w:rsidRDefault="00000000">
      <w:pPr>
        <w:pStyle w:val="ListBullet"/>
        <w:spacing w:after="60"/>
        <w:rPr>
          <w:rFonts w:ascii="Garamond" w:hAnsi="Garamond"/>
          <w:sz w:val="24"/>
          <w:szCs w:val="32"/>
        </w:rPr>
      </w:pPr>
      <w:r w:rsidRPr="00D5430A">
        <w:rPr>
          <w:rFonts w:ascii="Garamond" w:hAnsi="Garamond"/>
          <w:color w:val="1D252C"/>
          <w:sz w:val="24"/>
          <w:szCs w:val="32"/>
        </w:rPr>
        <w:t>Steven Birchfield, Essentials in Classical and Medieval Astrology, lecciones sobre signos, casas y planetas.</w:t>
      </w:r>
    </w:p>
    <w:p w14:paraId="201480C7" w14:textId="77777777" w:rsidR="00262931" w:rsidRPr="00D5430A" w:rsidRDefault="00000000">
      <w:pPr>
        <w:pStyle w:val="ListBullet"/>
        <w:spacing w:after="60"/>
        <w:rPr>
          <w:rFonts w:ascii="Garamond" w:hAnsi="Garamond"/>
          <w:sz w:val="24"/>
          <w:szCs w:val="32"/>
        </w:rPr>
      </w:pPr>
      <w:r w:rsidRPr="00D5430A">
        <w:rPr>
          <w:rFonts w:ascii="Garamond" w:hAnsi="Garamond"/>
          <w:color w:val="1D252C"/>
          <w:sz w:val="24"/>
          <w:szCs w:val="32"/>
        </w:rPr>
        <w:t>Medieval Mundane Astrology, Volume II, Section X: The Lord of the Year, y marco metodológico del curso.</w:t>
      </w:r>
    </w:p>
    <w:p w14:paraId="4D9D1B33" w14:textId="77777777" w:rsidR="00262931" w:rsidRPr="00D5430A" w:rsidRDefault="00000000">
      <w:pPr>
        <w:rPr>
          <w:rFonts w:ascii="Garamond" w:hAnsi="Garamond"/>
          <w:sz w:val="24"/>
          <w:szCs w:val="32"/>
          <w:lang w:val="es-PR"/>
        </w:rPr>
      </w:pPr>
      <w:r w:rsidRPr="00D5430A">
        <w:rPr>
          <w:rFonts w:ascii="Garamond" w:hAnsi="Garamond"/>
          <w:sz w:val="24"/>
          <w:szCs w:val="32"/>
          <w:lang w:val="es-PR"/>
        </w:rPr>
        <w:t>Fuentes contemporáneas utilizadas sólo como contexto verificable, no como prueba astrológica:</w:t>
      </w:r>
    </w:p>
    <w:p w14:paraId="1F294341" w14:textId="77777777" w:rsidR="00262931" w:rsidRPr="00D5430A" w:rsidRDefault="00000000">
      <w:pPr>
        <w:pStyle w:val="ListBullet"/>
        <w:spacing w:after="60"/>
        <w:rPr>
          <w:rFonts w:ascii="Garamond" w:hAnsi="Garamond"/>
          <w:sz w:val="24"/>
          <w:szCs w:val="32"/>
        </w:rPr>
      </w:pPr>
      <w:r w:rsidRPr="00D5430A">
        <w:rPr>
          <w:rFonts w:ascii="Garamond" w:hAnsi="Garamond"/>
          <w:color w:val="1D252C"/>
          <w:sz w:val="24"/>
          <w:szCs w:val="32"/>
        </w:rPr>
        <w:t>NASA Goddard Space Flight Center, Eclipses During 2027.</w:t>
      </w:r>
    </w:p>
    <w:p w14:paraId="0D05D248" w14:textId="77777777" w:rsidR="00262931" w:rsidRPr="00D5430A" w:rsidRDefault="00000000">
      <w:pPr>
        <w:pStyle w:val="ListBullet"/>
        <w:spacing w:after="60"/>
        <w:rPr>
          <w:rFonts w:ascii="Garamond" w:hAnsi="Garamond"/>
          <w:sz w:val="24"/>
          <w:szCs w:val="32"/>
        </w:rPr>
      </w:pPr>
      <w:r w:rsidRPr="00D5430A">
        <w:rPr>
          <w:rFonts w:ascii="Garamond" w:hAnsi="Garamond"/>
          <w:color w:val="1D252C"/>
          <w:sz w:val="24"/>
          <w:szCs w:val="32"/>
        </w:rPr>
        <w:t>U.S. Government Accountability Office, GAO-26-107772, Puerto Rico Grid Recovery, 2026.</w:t>
      </w:r>
    </w:p>
    <w:p w14:paraId="3360DA71" w14:textId="77777777" w:rsidR="00262931" w:rsidRPr="00D5430A" w:rsidRDefault="00000000">
      <w:pPr>
        <w:pStyle w:val="ListBullet"/>
        <w:spacing w:after="60"/>
        <w:rPr>
          <w:rFonts w:ascii="Garamond" w:hAnsi="Garamond"/>
          <w:sz w:val="24"/>
          <w:szCs w:val="32"/>
        </w:rPr>
      </w:pPr>
      <w:r w:rsidRPr="00D5430A">
        <w:rPr>
          <w:rFonts w:ascii="Garamond" w:hAnsi="Garamond"/>
          <w:color w:val="1D252C"/>
          <w:sz w:val="24"/>
          <w:szCs w:val="32"/>
        </w:rPr>
        <w:t>Financial Oversight and Management Board for Puerto Rico, FY2027 Commonwealth Budget, 29 de junio de 2026.</w:t>
      </w:r>
    </w:p>
    <w:p w14:paraId="25A8E311" w14:textId="77777777" w:rsidR="00262931" w:rsidRPr="00D5430A" w:rsidRDefault="00000000">
      <w:pPr>
        <w:pStyle w:val="ListBullet"/>
        <w:spacing w:after="60"/>
        <w:rPr>
          <w:rFonts w:ascii="Garamond" w:hAnsi="Garamond"/>
          <w:sz w:val="24"/>
          <w:szCs w:val="32"/>
          <w:lang w:val="es-PR"/>
        </w:rPr>
      </w:pPr>
      <w:r w:rsidRPr="00D5430A">
        <w:rPr>
          <w:rFonts w:ascii="Garamond" w:hAnsi="Garamond"/>
          <w:color w:val="1D252C"/>
          <w:sz w:val="24"/>
          <w:szCs w:val="32"/>
          <w:lang w:val="es-PR"/>
        </w:rPr>
        <w:t xml:space="preserve">Departamento de Salud de Puerto Rico, perfil institucional del </w:t>
      </w:r>
      <w:proofErr w:type="gramStart"/>
      <w:r w:rsidRPr="00D5430A">
        <w:rPr>
          <w:rFonts w:ascii="Garamond" w:hAnsi="Garamond"/>
          <w:color w:val="1D252C"/>
          <w:sz w:val="24"/>
          <w:szCs w:val="32"/>
          <w:lang w:val="es-PR"/>
        </w:rPr>
        <w:t>Secretario</w:t>
      </w:r>
      <w:proofErr w:type="gramEnd"/>
      <w:r w:rsidRPr="00D5430A">
        <w:rPr>
          <w:rFonts w:ascii="Garamond" w:hAnsi="Garamond"/>
          <w:color w:val="1D252C"/>
          <w:sz w:val="24"/>
          <w:szCs w:val="32"/>
          <w:lang w:val="es-PR"/>
        </w:rPr>
        <w:t xml:space="preserve"> de Salud, Dr. Víctor M. Ramos Otero.</w:t>
      </w:r>
    </w:p>
    <w:p w14:paraId="5B1BB7A0" w14:textId="77777777" w:rsidR="00262931" w:rsidRPr="00D5430A" w:rsidRDefault="00000000">
      <w:pPr>
        <w:pStyle w:val="ListBullet"/>
        <w:spacing w:after="60"/>
        <w:rPr>
          <w:rFonts w:ascii="Garamond" w:hAnsi="Garamond"/>
          <w:sz w:val="24"/>
          <w:szCs w:val="32"/>
          <w:lang w:val="es-PR"/>
        </w:rPr>
      </w:pPr>
      <w:r w:rsidRPr="00D5430A">
        <w:rPr>
          <w:rFonts w:ascii="Garamond" w:hAnsi="Garamond"/>
          <w:color w:val="1D252C"/>
          <w:sz w:val="24"/>
          <w:szCs w:val="32"/>
          <w:lang w:val="es-PR"/>
        </w:rPr>
        <w:t>Senado de Puerto Rico, liderato legislativo, medidas y actividad pública sobre Inteligencia Artificial.</w:t>
      </w:r>
    </w:p>
    <w:p w14:paraId="516054A8" w14:textId="77777777" w:rsidR="00262931" w:rsidRPr="00D5430A" w:rsidRDefault="00000000">
      <w:pPr>
        <w:pStyle w:val="Small"/>
        <w:rPr>
          <w:rFonts w:ascii="Garamond" w:hAnsi="Garamond"/>
          <w:sz w:val="22"/>
          <w:szCs w:val="32"/>
          <w:lang w:val="es-PR"/>
        </w:rPr>
      </w:pPr>
      <w:r w:rsidRPr="00D5430A">
        <w:rPr>
          <w:rFonts w:ascii="Garamond" w:hAnsi="Garamond"/>
          <w:sz w:val="22"/>
          <w:szCs w:val="32"/>
          <w:lang w:val="es-PR"/>
        </w:rPr>
        <w:t>Nota de rigor: las afirmaciones sobre futuros eventos son juicios astrológicos interpretativos. Los datos contemporáneos citados describen vulnerabilidades y condiciones existentes a septiembre de 2026, pero no convierten las predicciones en hechos.</w:t>
      </w:r>
    </w:p>
    <w:sectPr w:rsidR="00262931" w:rsidRPr="00D5430A" w:rsidSect="00034616">
      <w:headerReference w:type="default" r:id="rId9"/>
      <w:footerReference w:type="default" r:id="rId10"/>
      <w:pgSz w:w="12240" w:h="15840"/>
      <w:pgMar w:top="1008" w:right="1123" w:bottom="979"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5C340" w14:textId="77777777" w:rsidR="00097BB2" w:rsidRDefault="00097BB2">
      <w:pPr>
        <w:spacing w:after="0" w:line="240" w:lineRule="auto"/>
      </w:pPr>
      <w:r>
        <w:separator/>
      </w:r>
    </w:p>
  </w:endnote>
  <w:endnote w:type="continuationSeparator" w:id="0">
    <w:p w14:paraId="2160723D" w14:textId="77777777" w:rsidR="00097BB2" w:rsidRDefault="00097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44E31" w14:textId="77777777" w:rsidR="00262931" w:rsidRDefault="00000000">
    <w:pPr>
      <w:pStyle w:val="Footer"/>
      <w:jc w:val="center"/>
    </w:pPr>
    <w:r>
      <w:rPr>
        <w:color w:val="66717C"/>
        <w:sz w:val="15"/>
      </w:rPr>
      <w:t xml:space="preserve">Raziel </w:t>
    </w:r>
    <w:proofErr w:type="gramStart"/>
    <w:r>
      <w:rPr>
        <w:color w:val="66717C"/>
        <w:sz w:val="15"/>
      </w:rPr>
      <w:t>Magus  |</w:t>
    </w:r>
    <w:proofErr w:type="gramEnd"/>
    <w:r>
      <w:rPr>
        <w:color w:val="66717C"/>
        <w:sz w:val="15"/>
      </w:rPr>
      <w:t xml:space="preserve">  Puerto Rico </w:t>
    </w:r>
    <w:proofErr w:type="gramStart"/>
    <w:r>
      <w:rPr>
        <w:color w:val="66717C"/>
        <w:sz w:val="15"/>
      </w:rPr>
      <w:t>2027  |</w:t>
    </w:r>
    <w:proofErr w:type="gramEnd"/>
    <w:r>
      <w:rPr>
        <w:color w:val="66717C"/>
        <w:sz w:val="15"/>
      </w:rPr>
      <w:t xml:space="preserve">  </w:t>
    </w:r>
    <w:r>
      <w:fldChar w:fldCharType="begin"/>
    </w:r>
    <w:r>
      <w:instrText xml:space="preserve"> PAGE </w:instrText>
    </w:r>
    <w:r w:rsidR="00435559">
      <w:fldChar w:fldCharType="separate"/>
    </w:r>
    <w:r w:rsidR="0043555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44F37" w14:textId="77777777" w:rsidR="00097BB2" w:rsidRDefault="00097BB2">
      <w:pPr>
        <w:spacing w:after="0" w:line="240" w:lineRule="auto"/>
      </w:pPr>
      <w:r>
        <w:separator/>
      </w:r>
    </w:p>
  </w:footnote>
  <w:footnote w:type="continuationSeparator" w:id="0">
    <w:p w14:paraId="442F53CB" w14:textId="77777777" w:rsidR="00097BB2" w:rsidRDefault="00097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E3C8A" w14:textId="77777777" w:rsidR="00262931" w:rsidRPr="00435559" w:rsidRDefault="00000000">
    <w:pPr>
      <w:pStyle w:val="Header"/>
      <w:jc w:val="right"/>
      <w:rPr>
        <w:lang w:val="es-PR"/>
      </w:rPr>
    </w:pPr>
    <w:r w:rsidRPr="00435559">
      <w:rPr>
        <w:color w:val="66717C"/>
        <w:sz w:val="15"/>
        <w:lang w:val="es-PR"/>
      </w:rPr>
      <w:t>PUERTO RICO 2027  |  INFORME PÚBLICO DE RAZIEL MAGUS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6562629">
    <w:abstractNumId w:val="8"/>
  </w:num>
  <w:num w:numId="2" w16cid:durableId="548305274">
    <w:abstractNumId w:val="6"/>
  </w:num>
  <w:num w:numId="3" w16cid:durableId="1578125605">
    <w:abstractNumId w:val="5"/>
  </w:num>
  <w:num w:numId="4" w16cid:durableId="1512066493">
    <w:abstractNumId w:val="4"/>
  </w:num>
  <w:num w:numId="5" w16cid:durableId="1259824725">
    <w:abstractNumId w:val="7"/>
  </w:num>
  <w:num w:numId="6" w16cid:durableId="2143688967">
    <w:abstractNumId w:val="3"/>
  </w:num>
  <w:num w:numId="7" w16cid:durableId="1110124786">
    <w:abstractNumId w:val="2"/>
  </w:num>
  <w:num w:numId="8" w16cid:durableId="387187701">
    <w:abstractNumId w:val="1"/>
  </w:num>
  <w:num w:numId="9" w16cid:durableId="1718817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7BB2"/>
    <w:rsid w:val="0015074B"/>
    <w:rsid w:val="001B7D09"/>
    <w:rsid w:val="00262931"/>
    <w:rsid w:val="0029639D"/>
    <w:rsid w:val="00326F90"/>
    <w:rsid w:val="00435559"/>
    <w:rsid w:val="00586E4C"/>
    <w:rsid w:val="008E546C"/>
    <w:rsid w:val="00AA1D8D"/>
    <w:rsid w:val="00B47730"/>
    <w:rsid w:val="00CB0664"/>
    <w:rsid w:val="00D5430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9FD35F"/>
  <w14:defaultImageDpi w14:val="300"/>
  <w15:docId w15:val="{C48DEEBB-5148-4989-8876-36710C808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19"/>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14283A"/>
      <w:sz w:val="3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A57C2A"/>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1D252C"/>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color w:val="14283A"/>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ck">
    <w:name w:val="Deck"/>
    <w:pPr>
      <w:spacing w:after="140" w:line="269" w:lineRule="auto"/>
    </w:pPr>
    <w:rPr>
      <w:rFonts w:ascii="Georgia" w:hAnsi="Georgia"/>
      <w:color w:val="1D252C"/>
      <w:sz w:val="24"/>
    </w:rPr>
  </w:style>
  <w:style w:type="paragraph" w:customStyle="1" w:styleId="Small">
    <w:name w:val="Small"/>
    <w:pPr>
      <w:spacing w:after="80"/>
    </w:pPr>
    <w:rPr>
      <w:rFonts w:ascii="Aptos" w:hAnsi="Aptos"/>
      <w:color w:val="66717C"/>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4909</Words>
  <Characters>27985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Puerto Rico 2027: El Año de la Prueba</vt:lpstr>
    </vt:vector>
  </TitlesOfParts>
  <Manager/>
  <Company/>
  <LinksUpToDate>false</LinksUpToDate>
  <CharactersWithSpaces>32829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Puerto Rico 2027: El Año de la Prueba</dc:title>
  <dc:subject>Informe público de predicciones mundanas para Puerto Rico 2027</dc:subject>
  <dc:creator>Raziel Magus</dc:creator>
  <cp:keywords>Puerto Rico, 2027, astrología mundana, Jenniffer González, Thomas Rivera Schatz, Salud, IA, infraestructura</cp:keywords>
  <dc:description>generated by python-docx</dc:description>
  <cp:lastModifiedBy>David Pinnacle Attainment</cp:lastModifiedBy>
  <cp:revision>4</cp:revision>
  <dcterms:created xsi:type="dcterms:W3CDTF">2013-12-23T23:15:00Z</dcterms:created>
  <dcterms:modified xsi:type="dcterms:W3CDTF">2026-09-09T20:43:00Z</dcterms:modified>
  <cp:category/>
</cp:coreProperties>
</file>